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olor w:val="auto"/>
          <w:sz w:val="32"/>
          <w:szCs w:val="32"/>
          <w:highlight w:val="none"/>
        </w:rPr>
      </w:pPr>
      <w:bookmarkStart w:id="2" w:name="_GoBack"/>
      <w:bookmarkEnd w:id="2"/>
    </w:p>
    <w:p>
      <w:pPr>
        <w:spacing w:line="560" w:lineRule="exact"/>
        <w:rPr>
          <w:rFonts w:hint="default" w:ascii="黑体" w:hAnsi="黑体" w:eastAsia="黑体"/>
          <w:color w:val="auto"/>
          <w:sz w:val="32"/>
          <w:szCs w:val="32"/>
          <w:highlight w:val="none"/>
          <w:lang w:val="en-US" w:eastAsia="zh-CN"/>
        </w:rPr>
      </w:pPr>
    </w:p>
    <w:p>
      <w:pPr>
        <w:pStyle w:val="2"/>
        <w:rPr>
          <w:rFonts w:hint="default"/>
          <w:lang w:val="en-US" w:eastAsia="zh-CN"/>
        </w:rPr>
      </w:pPr>
    </w:p>
    <w:p>
      <w:pPr>
        <w:widowControl/>
        <w:spacing w:before="100" w:beforeAutospacing="1" w:after="100" w:afterAutospacing="1"/>
        <w:jc w:val="center"/>
        <w:outlineLvl w:val="1"/>
        <w:rPr>
          <w:rFonts w:hint="default" w:ascii="Times New Roman" w:hAnsi="Times New Roman" w:eastAsia="方正小标宋_GBK" w:cs="Times New Roman"/>
          <w:kern w:val="0"/>
          <w:sz w:val="44"/>
          <w:szCs w:val="44"/>
          <w:lang w:val="en-US" w:eastAsia="zh-CN"/>
        </w:rPr>
      </w:pPr>
    </w:p>
    <w:p>
      <w:pPr>
        <w:widowControl/>
        <w:spacing w:before="100" w:beforeAutospacing="1" w:after="100" w:afterAutospacing="1"/>
        <w:jc w:val="center"/>
        <w:outlineLvl w:val="1"/>
        <w:rPr>
          <w:rFonts w:hint="default" w:ascii="Times New Roman" w:hAnsi="Times New Roman" w:eastAsia="方正小标宋_GBK" w:cs="Times New Roman"/>
          <w:kern w:val="0"/>
          <w:sz w:val="44"/>
          <w:szCs w:val="44"/>
        </w:rPr>
      </w:pPr>
      <w:r>
        <w:rPr>
          <w:rFonts w:hint="eastAsia" w:eastAsia="方正小标宋_GBK" w:cs="Times New Roman"/>
          <w:kern w:val="0"/>
          <w:sz w:val="44"/>
          <w:szCs w:val="44"/>
          <w:lang w:val="en-US" w:eastAsia="zh-CN"/>
        </w:rPr>
        <w:t>奇台县</w:t>
      </w:r>
      <w:r>
        <w:rPr>
          <w:rFonts w:hint="default" w:ascii="Times New Roman" w:hAnsi="Times New Roman" w:eastAsia="方正小标宋_GBK" w:cs="Times New Roman"/>
          <w:kern w:val="0"/>
          <w:sz w:val="44"/>
          <w:szCs w:val="44"/>
        </w:rPr>
        <w:t>政府预算公开</w:t>
      </w:r>
    </w:p>
    <w:p>
      <w:pPr>
        <w:widowControl/>
        <w:spacing w:before="100" w:beforeAutospacing="1" w:after="100" w:afterAutospacing="1"/>
        <w:jc w:val="center"/>
        <w:outlineLvl w:val="1"/>
        <w:rPr>
          <w:rFonts w:hint="default" w:ascii="Times New Roman" w:hAnsi="Times New Roman" w:eastAsia="方正小标宋_GBK" w:cs="Times New Roman"/>
          <w:kern w:val="0"/>
          <w:sz w:val="44"/>
          <w:szCs w:val="44"/>
        </w:rPr>
      </w:pPr>
    </w:p>
    <w:p>
      <w:pPr>
        <w:widowControl/>
        <w:spacing w:before="100" w:beforeAutospacing="1" w:after="100" w:afterAutospacing="1"/>
        <w:jc w:val="center"/>
        <w:outlineLvl w:val="1"/>
        <w:rPr>
          <w:rFonts w:hint="default" w:ascii="Times New Roman" w:hAnsi="Times New Roman" w:eastAsia="方正小标宋_GBK" w:cs="Times New Roman"/>
          <w:kern w:val="0"/>
          <w:sz w:val="44"/>
          <w:szCs w:val="44"/>
        </w:rPr>
      </w:pPr>
    </w:p>
    <w:p>
      <w:pPr>
        <w:widowControl/>
        <w:spacing w:before="100" w:beforeAutospacing="1" w:after="100" w:afterAutospacing="1"/>
        <w:jc w:val="center"/>
        <w:outlineLvl w:val="1"/>
        <w:rPr>
          <w:rFonts w:hint="default" w:ascii="Times New Roman" w:hAnsi="Times New Roman" w:eastAsia="方正小标宋_GBK" w:cs="Times New Roman"/>
          <w:kern w:val="0"/>
          <w:sz w:val="44"/>
          <w:szCs w:val="44"/>
        </w:rPr>
      </w:pPr>
    </w:p>
    <w:p>
      <w:pPr>
        <w:widowControl/>
        <w:spacing w:before="100" w:beforeAutospacing="1" w:after="100" w:afterAutospacing="1"/>
        <w:jc w:val="center"/>
        <w:outlineLvl w:val="1"/>
        <w:rPr>
          <w:rFonts w:hint="default" w:ascii="Times New Roman" w:hAnsi="Times New Roman" w:eastAsia="方正小标宋_GBK" w:cs="Times New Roman"/>
          <w:kern w:val="0"/>
          <w:sz w:val="44"/>
          <w:szCs w:val="44"/>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widowControl/>
        <w:spacing w:line="440" w:lineRule="exact"/>
        <w:jc w:val="both"/>
        <w:outlineLvl w:val="1"/>
        <w:rPr>
          <w:rFonts w:hint="default" w:ascii="Times New Roman" w:hAnsi="Times New Roman" w:eastAsia="黑体" w:cs="Times New Roman"/>
          <w:kern w:val="0"/>
          <w:sz w:val="36"/>
          <w:szCs w:val="32"/>
          <w:lang w:val="en-US" w:eastAsia="zh-Hans"/>
        </w:rPr>
        <w:sectPr>
          <w:footerReference r:id="rId3" w:type="default"/>
          <w:pgSz w:w="11906" w:h="16838"/>
          <w:pgMar w:top="2098" w:right="1531" w:bottom="1984" w:left="1531" w:header="851" w:footer="992" w:gutter="0"/>
          <w:pgBorders>
            <w:top w:val="none" w:sz="0" w:space="0"/>
            <w:left w:val="none" w:sz="0" w:space="0"/>
            <w:bottom w:val="none" w:sz="0" w:space="0"/>
            <w:right w:val="none" w:sz="0" w:space="0"/>
          </w:pgBorders>
          <w:pgNumType w:fmt="numberInDash"/>
          <w:cols w:space="720" w:num="1"/>
          <w:docGrid w:linePitch="312" w:charSpace="0"/>
        </w:sectPr>
      </w:pPr>
    </w:p>
    <w:p>
      <w:pPr>
        <w:widowControl/>
        <w:spacing w:line="600" w:lineRule="exact"/>
        <w:jc w:val="center"/>
        <w:outlineLvl w:val="1"/>
        <w:rPr>
          <w:rFonts w:hint="default" w:ascii="Times New Roman" w:hAnsi="Times New Roman" w:eastAsia="黑体" w:cs="Times New Roman"/>
          <w:kern w:val="0"/>
          <w:sz w:val="36"/>
          <w:szCs w:val="32"/>
        </w:rPr>
      </w:pPr>
      <w:r>
        <w:rPr>
          <w:rFonts w:hint="default" w:ascii="Times New Roman" w:hAnsi="Times New Roman" w:eastAsia="黑体" w:cs="Times New Roman"/>
          <w:kern w:val="0"/>
          <w:sz w:val="36"/>
          <w:szCs w:val="32"/>
          <w:lang w:val="en-US" w:eastAsia="zh-Hans"/>
        </w:rPr>
        <w:t>目</w:t>
      </w:r>
      <w:r>
        <w:rPr>
          <w:rFonts w:hint="default" w:ascii="Times New Roman" w:hAnsi="Times New Roman" w:eastAsia="黑体" w:cs="Times New Roman"/>
          <w:kern w:val="0"/>
          <w:sz w:val="36"/>
          <w:szCs w:val="32"/>
          <w:lang w:val="en-US" w:eastAsia="zh-CN"/>
        </w:rPr>
        <w:t xml:space="preserve"> </w:t>
      </w:r>
      <w:r>
        <w:rPr>
          <w:rFonts w:hint="default" w:ascii="Times New Roman" w:hAnsi="Times New Roman" w:eastAsia="黑体" w:cs="Times New Roman"/>
          <w:kern w:val="0"/>
          <w:sz w:val="36"/>
          <w:szCs w:val="32"/>
        </w:rPr>
        <w:t>录</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1"/>
        <w:rPr>
          <w:rFonts w:hint="default" w:ascii="Times New Roman" w:hAnsi="Times New Roman" w:eastAsia="仿宋_GB2312" w:cs="Times New Roman"/>
          <w:b/>
          <w:kern w:val="0"/>
          <w:sz w:val="32"/>
          <w:szCs w:val="32"/>
          <w:lang w:val="en-US" w:eastAsia="zh-Hans"/>
        </w:rPr>
      </w:pP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1"/>
        <w:rPr>
          <w:rFonts w:hint="default" w:ascii="Times New Roman" w:hAnsi="Times New Roman" w:eastAsia="仿宋_GB2312" w:cs="Times New Roman"/>
          <w:b/>
          <w:kern w:val="0"/>
          <w:sz w:val="32"/>
          <w:szCs w:val="32"/>
          <w:lang w:val="en-US" w:eastAsia="zh-Hans"/>
        </w:rPr>
      </w:pPr>
      <w:r>
        <w:rPr>
          <w:rFonts w:hint="default" w:ascii="Times New Roman" w:hAnsi="Times New Roman" w:eastAsia="仿宋_GB2312" w:cs="Times New Roman"/>
          <w:b/>
          <w:kern w:val="0"/>
          <w:sz w:val="32"/>
          <w:szCs w:val="32"/>
          <w:lang w:val="en-US" w:eastAsia="zh-Hans"/>
        </w:rPr>
        <w:t>第一部分</w:t>
      </w:r>
      <w:r>
        <w:rPr>
          <w:rFonts w:hint="default" w:ascii="Times New Roman" w:hAnsi="Times New Roman" w:eastAsia="仿宋_GB2312" w:cs="Times New Roman"/>
          <w:b/>
          <w:kern w:val="0"/>
          <w:sz w:val="32"/>
          <w:szCs w:val="32"/>
          <w:lang w:eastAsia="zh-Hans"/>
        </w:rPr>
        <w:t xml:space="preserve"> </w:t>
      </w:r>
      <w:r>
        <w:rPr>
          <w:rFonts w:hint="default" w:ascii="Times New Roman" w:hAnsi="Times New Roman" w:eastAsia="仿宋_GB2312" w:cs="Times New Roman"/>
          <w:b/>
          <w:kern w:val="0"/>
          <w:sz w:val="32"/>
          <w:szCs w:val="32"/>
          <w:lang w:val="en-US" w:eastAsia="zh-Hans"/>
        </w:rPr>
        <w:t>预算草案报告</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1"/>
        <w:rPr>
          <w:rFonts w:hint="default" w:ascii="Times New Roman" w:hAnsi="Times New Roman" w:eastAsia="仿宋_GB2312" w:cs="Times New Roman"/>
          <w:b/>
          <w:kern w:val="0"/>
          <w:sz w:val="32"/>
          <w:szCs w:val="32"/>
          <w:lang w:val="en-US" w:eastAsia="zh-Hans"/>
        </w:rPr>
      </w:pPr>
      <w:r>
        <w:rPr>
          <w:rFonts w:hint="default" w:ascii="Times New Roman" w:hAnsi="Times New Roman" w:eastAsia="仿宋_GB2312" w:cs="Times New Roman"/>
          <w:b/>
          <w:kern w:val="0"/>
          <w:sz w:val="32"/>
          <w:szCs w:val="32"/>
          <w:lang w:val="en-US" w:eastAsia="zh-Hans"/>
        </w:rPr>
        <w:t>第二部分</w:t>
      </w:r>
      <w:r>
        <w:rPr>
          <w:rFonts w:hint="default" w:ascii="Times New Roman" w:hAnsi="Times New Roman" w:eastAsia="仿宋_GB2312" w:cs="Times New Roman"/>
          <w:b/>
          <w:kern w:val="0"/>
          <w:sz w:val="32"/>
          <w:szCs w:val="32"/>
          <w:lang w:eastAsia="zh-Hans"/>
        </w:rPr>
        <w:t xml:space="preserve"> “</w:t>
      </w:r>
      <w:r>
        <w:rPr>
          <w:rFonts w:hint="default" w:ascii="Times New Roman" w:hAnsi="Times New Roman" w:eastAsia="仿宋_GB2312" w:cs="Times New Roman"/>
          <w:b/>
          <w:kern w:val="0"/>
          <w:sz w:val="32"/>
          <w:szCs w:val="32"/>
          <w:lang w:val="en-US" w:eastAsia="zh-Hans"/>
        </w:rPr>
        <w:t>四本</w:t>
      </w:r>
      <w:r>
        <w:rPr>
          <w:rFonts w:hint="default" w:ascii="Times New Roman" w:hAnsi="Times New Roman" w:eastAsia="仿宋_GB2312" w:cs="Times New Roman"/>
          <w:b/>
          <w:kern w:val="0"/>
          <w:sz w:val="32"/>
          <w:szCs w:val="32"/>
          <w:lang w:eastAsia="zh-Hans"/>
        </w:rPr>
        <w:t>”</w:t>
      </w:r>
      <w:r>
        <w:rPr>
          <w:rFonts w:hint="default" w:ascii="Times New Roman" w:hAnsi="Times New Roman" w:eastAsia="仿宋_GB2312" w:cs="Times New Roman"/>
          <w:b/>
          <w:kern w:val="0"/>
          <w:sz w:val="32"/>
          <w:szCs w:val="32"/>
          <w:lang w:val="en-US" w:eastAsia="zh-Hans"/>
        </w:rPr>
        <w:t>预算公开表</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1"/>
        <w:rPr>
          <w:rFonts w:hint="default" w:ascii="Times New Roman" w:hAnsi="Times New Roman" w:eastAsia="仿宋_GB2312" w:cs="Times New Roman"/>
          <w:kern w:val="0"/>
          <w:sz w:val="32"/>
          <w:szCs w:val="32"/>
          <w:lang w:val="en-US" w:eastAsia="zh-Hans"/>
        </w:rPr>
      </w:pPr>
      <w:r>
        <w:rPr>
          <w:rFonts w:hint="default" w:ascii="Times New Roman" w:hAnsi="Times New Roman" w:eastAsia="仿宋_GB2312" w:cs="Times New Roman"/>
          <w:b w:val="0"/>
          <w:bCs/>
          <w:sz w:val="32"/>
          <w:lang w:val="en-US" w:eastAsia="zh-Hans"/>
        </w:rPr>
        <w:t>一</w:t>
      </w:r>
      <w:r>
        <w:rPr>
          <w:rFonts w:hint="default" w:ascii="Times New Roman" w:hAnsi="Times New Roman" w:eastAsia="仿宋_GB2312" w:cs="Times New Roman"/>
          <w:kern w:val="0"/>
          <w:sz w:val="32"/>
          <w:szCs w:val="32"/>
          <w:lang w:val="en-US" w:eastAsia="zh-Hans"/>
        </w:rPr>
        <w:t>、一般公共预算</w:t>
      </w:r>
      <w:r>
        <w:rPr>
          <w:rFonts w:hint="default" w:ascii="Times New Roman" w:hAnsi="Times New Roman" w:eastAsia="仿宋_GB2312" w:cs="Times New Roman"/>
          <w:kern w:val="0"/>
          <w:sz w:val="32"/>
          <w:szCs w:val="32"/>
          <w:lang w:val="en-US" w:eastAsia="zh-CN"/>
        </w:rPr>
        <w:t>公开</w:t>
      </w:r>
      <w:r>
        <w:rPr>
          <w:rFonts w:hint="default" w:ascii="Times New Roman" w:hAnsi="Times New Roman" w:eastAsia="仿宋_GB2312" w:cs="Times New Roman"/>
          <w:kern w:val="0"/>
          <w:sz w:val="32"/>
          <w:szCs w:val="32"/>
          <w:lang w:val="en-US" w:eastAsia="zh-Hans"/>
        </w:rPr>
        <w:t>表</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1"/>
        <w:rPr>
          <w:rFonts w:hint="default" w:ascii="Times New Roman" w:hAnsi="Times New Roman" w:eastAsia="仿宋_GB2312" w:cs="Times New Roman"/>
          <w:kern w:val="0"/>
          <w:sz w:val="32"/>
          <w:szCs w:val="32"/>
          <w:lang w:val="en-US" w:eastAsia="zh-Hans"/>
        </w:rPr>
      </w:pPr>
      <w:r>
        <w:rPr>
          <w:rFonts w:hint="default" w:ascii="Times New Roman" w:hAnsi="Times New Roman" w:eastAsia="仿宋_GB2312" w:cs="Times New Roman"/>
          <w:kern w:val="0"/>
          <w:sz w:val="32"/>
          <w:szCs w:val="32"/>
          <w:lang w:val="en-US" w:eastAsia="zh-Hans"/>
        </w:rPr>
        <w:t>二、政府性基金预算</w:t>
      </w:r>
      <w:r>
        <w:rPr>
          <w:rFonts w:hint="default" w:ascii="Times New Roman" w:hAnsi="Times New Roman" w:eastAsia="仿宋_GB2312" w:cs="Times New Roman"/>
          <w:kern w:val="0"/>
          <w:sz w:val="32"/>
          <w:szCs w:val="32"/>
          <w:lang w:val="en-US" w:eastAsia="zh-CN"/>
        </w:rPr>
        <w:t>公开</w:t>
      </w:r>
      <w:r>
        <w:rPr>
          <w:rFonts w:hint="default" w:ascii="Times New Roman" w:hAnsi="Times New Roman" w:eastAsia="仿宋_GB2312" w:cs="Times New Roman"/>
          <w:kern w:val="0"/>
          <w:sz w:val="32"/>
          <w:szCs w:val="32"/>
          <w:lang w:val="en-US" w:eastAsia="zh-Hans"/>
        </w:rPr>
        <w:t>表</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1"/>
        <w:rPr>
          <w:rFonts w:hint="default" w:ascii="Times New Roman" w:hAnsi="Times New Roman" w:eastAsia="仿宋_GB2312" w:cs="Times New Roman"/>
          <w:kern w:val="0"/>
          <w:sz w:val="32"/>
          <w:szCs w:val="32"/>
          <w:lang w:val="en-US" w:eastAsia="zh-Hans"/>
        </w:rPr>
      </w:pPr>
      <w:r>
        <w:rPr>
          <w:rFonts w:hint="default" w:ascii="Times New Roman" w:hAnsi="Times New Roman" w:eastAsia="仿宋_GB2312" w:cs="Times New Roman"/>
          <w:kern w:val="0"/>
          <w:sz w:val="32"/>
          <w:szCs w:val="32"/>
          <w:lang w:val="en-US" w:eastAsia="zh-Hans"/>
        </w:rPr>
        <w:t>三、国有资本经营预算</w:t>
      </w:r>
      <w:r>
        <w:rPr>
          <w:rFonts w:hint="default" w:ascii="Times New Roman" w:hAnsi="Times New Roman" w:eastAsia="仿宋_GB2312" w:cs="Times New Roman"/>
          <w:kern w:val="0"/>
          <w:sz w:val="32"/>
          <w:szCs w:val="32"/>
          <w:lang w:val="en-US" w:eastAsia="zh-CN"/>
        </w:rPr>
        <w:t>公开</w:t>
      </w:r>
      <w:r>
        <w:rPr>
          <w:rFonts w:hint="default" w:ascii="Times New Roman" w:hAnsi="Times New Roman" w:eastAsia="仿宋_GB2312" w:cs="Times New Roman"/>
          <w:kern w:val="0"/>
          <w:sz w:val="32"/>
          <w:szCs w:val="32"/>
          <w:lang w:val="en-US" w:eastAsia="zh-Hans"/>
        </w:rPr>
        <w:t>表</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1"/>
        <w:rPr>
          <w:rFonts w:hint="default" w:ascii="Times New Roman" w:hAnsi="Times New Roman" w:eastAsia="仿宋_GB2312" w:cs="Times New Roman"/>
          <w:kern w:val="0"/>
          <w:sz w:val="32"/>
          <w:szCs w:val="32"/>
          <w:lang w:val="en-US" w:eastAsia="zh-Hans"/>
        </w:rPr>
      </w:pPr>
      <w:r>
        <w:rPr>
          <w:rFonts w:hint="default" w:ascii="Times New Roman" w:hAnsi="Times New Roman" w:eastAsia="仿宋_GB2312" w:cs="Times New Roman"/>
          <w:kern w:val="0"/>
          <w:sz w:val="32"/>
          <w:szCs w:val="32"/>
          <w:lang w:val="en-US" w:eastAsia="zh-Hans"/>
        </w:rPr>
        <w:t>四、社会保险基金预算</w:t>
      </w:r>
      <w:r>
        <w:rPr>
          <w:rFonts w:hint="default" w:ascii="Times New Roman" w:hAnsi="Times New Roman" w:eastAsia="仿宋_GB2312" w:cs="Times New Roman"/>
          <w:kern w:val="0"/>
          <w:sz w:val="32"/>
          <w:szCs w:val="32"/>
          <w:lang w:val="en-US" w:eastAsia="zh-CN"/>
        </w:rPr>
        <w:t>公开</w:t>
      </w:r>
      <w:r>
        <w:rPr>
          <w:rFonts w:hint="default" w:ascii="Times New Roman" w:hAnsi="Times New Roman" w:eastAsia="仿宋_GB2312" w:cs="Times New Roman"/>
          <w:kern w:val="0"/>
          <w:sz w:val="32"/>
          <w:szCs w:val="32"/>
          <w:lang w:val="en-US" w:eastAsia="zh-Hans"/>
        </w:rPr>
        <w:t>表</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1"/>
        <w:rPr>
          <w:rFonts w:hint="default" w:ascii="Times New Roman" w:hAnsi="Times New Roman" w:eastAsia="仿宋_GB2312" w:cs="Times New Roman"/>
          <w:b/>
          <w:kern w:val="0"/>
          <w:sz w:val="32"/>
          <w:szCs w:val="32"/>
          <w:lang w:val="en-US" w:eastAsia="zh-Hans"/>
        </w:rPr>
      </w:pPr>
      <w:r>
        <w:rPr>
          <w:rFonts w:hint="default" w:ascii="Times New Roman" w:hAnsi="Times New Roman" w:eastAsia="仿宋_GB2312" w:cs="Times New Roman"/>
          <w:b/>
          <w:kern w:val="0"/>
          <w:sz w:val="32"/>
          <w:szCs w:val="32"/>
          <w:lang w:val="en-US" w:eastAsia="zh-Hans"/>
        </w:rPr>
        <w:t>第三部分</w:t>
      </w:r>
      <w:r>
        <w:rPr>
          <w:rFonts w:hint="default" w:ascii="Times New Roman" w:hAnsi="Times New Roman" w:eastAsia="仿宋_GB2312" w:cs="Times New Roman"/>
          <w:b/>
          <w:kern w:val="0"/>
          <w:sz w:val="32"/>
          <w:szCs w:val="32"/>
          <w:lang w:eastAsia="zh-Hans"/>
        </w:rPr>
        <w:t xml:space="preserve"> </w:t>
      </w:r>
      <w:r>
        <w:rPr>
          <w:rFonts w:hint="eastAsia" w:eastAsia="仿宋_GB2312" w:cs="Times New Roman"/>
          <w:b/>
          <w:kern w:val="0"/>
          <w:sz w:val="32"/>
          <w:szCs w:val="32"/>
          <w:lang w:val="en-US" w:eastAsia="zh-CN"/>
        </w:rPr>
        <w:t>财政拨款</w:t>
      </w:r>
      <w:r>
        <w:rPr>
          <w:rFonts w:hint="default" w:ascii="Times New Roman" w:hAnsi="Times New Roman" w:eastAsia="仿宋_GB2312" w:cs="Times New Roman"/>
          <w:b/>
          <w:kern w:val="0"/>
          <w:sz w:val="32"/>
          <w:szCs w:val="32"/>
          <w:lang w:val="en-US" w:eastAsia="zh-Hans"/>
        </w:rPr>
        <w:t>“三公”经费预算情况说明</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1"/>
        <w:rPr>
          <w:rFonts w:hint="default" w:ascii="Times New Roman" w:hAnsi="Times New Roman" w:eastAsia="仿宋_GB2312" w:cs="Times New Roman"/>
          <w:b/>
          <w:kern w:val="0"/>
          <w:sz w:val="32"/>
          <w:szCs w:val="32"/>
          <w:lang w:val="en-US" w:eastAsia="zh-Hans"/>
        </w:rPr>
      </w:pPr>
      <w:r>
        <w:rPr>
          <w:rFonts w:hint="default" w:ascii="Times New Roman" w:hAnsi="Times New Roman" w:eastAsia="仿宋_GB2312" w:cs="Times New Roman"/>
          <w:b/>
          <w:kern w:val="0"/>
          <w:sz w:val="32"/>
          <w:szCs w:val="32"/>
          <w:lang w:val="en-US" w:eastAsia="zh-Hans"/>
        </w:rPr>
        <w:t>第四部分</w:t>
      </w:r>
      <w:r>
        <w:rPr>
          <w:rFonts w:hint="default" w:ascii="Times New Roman" w:hAnsi="Times New Roman" w:eastAsia="仿宋_GB2312" w:cs="Times New Roman"/>
          <w:b/>
          <w:kern w:val="0"/>
          <w:sz w:val="32"/>
          <w:szCs w:val="32"/>
          <w:lang w:eastAsia="zh-Hans"/>
        </w:rPr>
        <w:t xml:space="preserve"> </w:t>
      </w:r>
      <w:r>
        <w:rPr>
          <w:rFonts w:hint="default" w:ascii="Times New Roman" w:hAnsi="Times New Roman" w:eastAsia="仿宋_GB2312" w:cs="Times New Roman"/>
          <w:b/>
          <w:kern w:val="0"/>
          <w:sz w:val="32"/>
          <w:szCs w:val="32"/>
          <w:lang w:val="en-US" w:eastAsia="zh-Hans"/>
        </w:rPr>
        <w:t>转移支付安排情况说明</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1"/>
        <w:rPr>
          <w:rFonts w:hint="default" w:ascii="Times New Roman" w:hAnsi="Times New Roman" w:eastAsia="仿宋_GB2312" w:cs="Times New Roman"/>
          <w:kern w:val="0"/>
          <w:sz w:val="32"/>
          <w:szCs w:val="32"/>
          <w:lang w:val="en-US" w:eastAsia="zh-Hans"/>
        </w:rPr>
      </w:pPr>
      <w:r>
        <w:rPr>
          <w:rFonts w:hint="default" w:ascii="Times New Roman" w:hAnsi="Times New Roman" w:eastAsia="仿宋_GB2312" w:cs="Times New Roman"/>
          <w:kern w:val="0"/>
          <w:sz w:val="32"/>
          <w:szCs w:val="32"/>
          <w:lang w:val="en-US" w:eastAsia="zh-Hans"/>
        </w:rPr>
        <w:t>一、一般公共预算对下转移支付情况说明</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1"/>
        <w:rPr>
          <w:rFonts w:hint="default" w:ascii="Times New Roman" w:hAnsi="Times New Roman" w:eastAsia="仿宋_GB2312" w:cs="Times New Roman"/>
          <w:kern w:val="0"/>
          <w:sz w:val="32"/>
          <w:szCs w:val="32"/>
          <w:lang w:val="en-US" w:eastAsia="zh-Hans"/>
        </w:rPr>
      </w:pPr>
      <w:r>
        <w:rPr>
          <w:rFonts w:hint="default" w:ascii="Times New Roman" w:hAnsi="Times New Roman" w:eastAsia="仿宋_GB2312" w:cs="Times New Roman"/>
          <w:kern w:val="0"/>
          <w:sz w:val="32"/>
          <w:szCs w:val="32"/>
          <w:lang w:val="en-US" w:eastAsia="zh-Hans"/>
        </w:rPr>
        <w:t>二、政府性基金预算对下转移支付情况</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1"/>
        <w:rPr>
          <w:rFonts w:hint="default" w:ascii="Times New Roman" w:hAnsi="Times New Roman" w:eastAsia="仿宋_GB2312" w:cs="Times New Roman"/>
          <w:kern w:val="0"/>
          <w:sz w:val="32"/>
          <w:szCs w:val="32"/>
          <w:lang w:val="en-US" w:eastAsia="zh-Hans"/>
        </w:rPr>
      </w:pPr>
      <w:r>
        <w:rPr>
          <w:rFonts w:hint="default" w:ascii="Times New Roman" w:hAnsi="Times New Roman" w:eastAsia="仿宋_GB2312" w:cs="Times New Roman"/>
          <w:kern w:val="0"/>
          <w:sz w:val="32"/>
          <w:szCs w:val="32"/>
          <w:lang w:val="en-US" w:eastAsia="zh-Hans"/>
        </w:rPr>
        <w:t>三、国有资本经营预算对下转移支付情况</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1"/>
        <w:rPr>
          <w:rFonts w:hint="default" w:ascii="Times New Roman" w:hAnsi="Times New Roman" w:eastAsia="仿宋_GB2312" w:cs="Times New Roman"/>
          <w:b/>
          <w:kern w:val="0"/>
          <w:sz w:val="32"/>
          <w:szCs w:val="32"/>
          <w:lang w:val="en-US" w:eastAsia="zh-Hans"/>
        </w:rPr>
      </w:pPr>
      <w:r>
        <w:rPr>
          <w:rFonts w:hint="default" w:ascii="Times New Roman" w:hAnsi="Times New Roman" w:eastAsia="仿宋_GB2312" w:cs="Times New Roman"/>
          <w:b/>
          <w:kern w:val="0"/>
          <w:sz w:val="32"/>
          <w:szCs w:val="32"/>
          <w:lang w:val="en-US" w:eastAsia="zh-Hans"/>
        </w:rPr>
        <w:t>第五部分</w:t>
      </w:r>
      <w:r>
        <w:rPr>
          <w:rFonts w:hint="default" w:ascii="Times New Roman" w:hAnsi="Times New Roman" w:eastAsia="仿宋_GB2312" w:cs="Times New Roman"/>
          <w:b/>
          <w:kern w:val="0"/>
          <w:sz w:val="32"/>
          <w:szCs w:val="32"/>
          <w:lang w:eastAsia="zh-Hans"/>
        </w:rPr>
        <w:t xml:space="preserve"> </w:t>
      </w:r>
      <w:r>
        <w:rPr>
          <w:rFonts w:hint="default" w:ascii="Times New Roman" w:hAnsi="Times New Roman" w:eastAsia="仿宋_GB2312" w:cs="Times New Roman"/>
          <w:b/>
          <w:kern w:val="0"/>
          <w:sz w:val="32"/>
          <w:szCs w:val="32"/>
          <w:lang w:val="en-US" w:eastAsia="zh-Hans"/>
        </w:rPr>
        <w:t>地方政府债务公开情况说明</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1"/>
        <w:rPr>
          <w:rFonts w:hint="default" w:ascii="Times New Roman" w:hAnsi="Times New Roman" w:eastAsia="仿宋_GB2312" w:cs="Times New Roman"/>
          <w:b/>
          <w:kern w:val="0"/>
          <w:sz w:val="32"/>
          <w:szCs w:val="32"/>
          <w:lang w:eastAsia="zh-Hans"/>
        </w:rPr>
      </w:pPr>
      <w:r>
        <w:rPr>
          <w:rFonts w:hint="default" w:ascii="Times New Roman" w:hAnsi="Times New Roman" w:eastAsia="仿宋_GB2312" w:cs="Times New Roman"/>
          <w:b/>
          <w:kern w:val="0"/>
          <w:sz w:val="32"/>
          <w:szCs w:val="32"/>
          <w:lang w:val="en-US" w:eastAsia="zh-Hans"/>
        </w:rPr>
        <w:t>第六部分</w:t>
      </w:r>
      <w:r>
        <w:rPr>
          <w:rFonts w:hint="default" w:ascii="Times New Roman" w:hAnsi="Times New Roman" w:eastAsia="仿宋_GB2312" w:cs="Times New Roman"/>
          <w:b/>
          <w:kern w:val="0"/>
          <w:sz w:val="32"/>
          <w:szCs w:val="32"/>
          <w:lang w:eastAsia="zh-Hans"/>
        </w:rPr>
        <w:t xml:space="preserve"> 财政衔接推进乡村振兴补助资金公开情况说明</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1"/>
        <w:rPr>
          <w:rFonts w:hint="default" w:ascii="Times New Roman" w:hAnsi="Times New Roman" w:eastAsia="仿宋_GB2312" w:cs="Times New Roman"/>
          <w:b/>
          <w:kern w:val="0"/>
          <w:sz w:val="32"/>
          <w:szCs w:val="32"/>
          <w:lang w:eastAsia="zh-Hans"/>
        </w:rPr>
      </w:pPr>
      <w:r>
        <w:rPr>
          <w:rFonts w:hint="default" w:ascii="Times New Roman" w:hAnsi="Times New Roman" w:eastAsia="仿宋_GB2312" w:cs="Times New Roman"/>
          <w:b/>
          <w:kern w:val="0"/>
          <w:sz w:val="32"/>
          <w:szCs w:val="32"/>
          <w:lang w:val="en-US" w:eastAsia="zh-Hans"/>
        </w:rPr>
        <w:t>第七部分</w:t>
      </w:r>
      <w:r>
        <w:rPr>
          <w:rFonts w:hint="default" w:ascii="Times New Roman" w:hAnsi="Times New Roman" w:eastAsia="仿宋_GB2312" w:cs="Times New Roman"/>
          <w:b/>
          <w:kern w:val="0"/>
          <w:sz w:val="32"/>
          <w:szCs w:val="32"/>
          <w:lang w:eastAsia="zh-Hans"/>
        </w:rPr>
        <w:t xml:space="preserve"> </w:t>
      </w:r>
      <w:r>
        <w:rPr>
          <w:rFonts w:hint="default" w:ascii="Times New Roman" w:hAnsi="Times New Roman" w:eastAsia="仿宋_GB2312" w:cs="Times New Roman"/>
          <w:b/>
          <w:kern w:val="0"/>
          <w:sz w:val="32"/>
          <w:szCs w:val="32"/>
          <w:lang w:val="en-US" w:eastAsia="zh-Hans"/>
        </w:rPr>
        <w:t>本级汇总的预算绩效情况说明</w:t>
      </w:r>
      <w:r>
        <w:rPr>
          <w:rFonts w:hint="default" w:ascii="Times New Roman" w:hAnsi="Times New Roman" w:eastAsia="仿宋_GB2312" w:cs="Times New Roman"/>
          <w:b/>
          <w:kern w:val="0"/>
          <w:sz w:val="32"/>
          <w:szCs w:val="32"/>
          <w:lang w:eastAsia="zh-Hans"/>
        </w:rPr>
        <w:t xml:space="preserve"> </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1"/>
        <w:rPr>
          <w:rFonts w:hint="default" w:ascii="Times New Roman" w:hAnsi="Times New Roman" w:eastAsia="仿宋_GB2312" w:cs="Times New Roman"/>
          <w:b/>
          <w:kern w:val="0"/>
          <w:sz w:val="32"/>
          <w:szCs w:val="32"/>
          <w:lang w:val="en-US" w:eastAsia="zh-Hans"/>
        </w:rPr>
      </w:pPr>
      <w:r>
        <w:rPr>
          <w:rFonts w:hint="default" w:ascii="Times New Roman" w:hAnsi="Times New Roman" w:eastAsia="仿宋_GB2312" w:cs="Times New Roman"/>
          <w:b/>
          <w:kern w:val="0"/>
          <w:sz w:val="32"/>
          <w:szCs w:val="32"/>
          <w:lang w:val="en-US" w:eastAsia="zh-Hans"/>
        </w:rPr>
        <w:t>第八部分</w:t>
      </w:r>
      <w:r>
        <w:rPr>
          <w:rFonts w:hint="default" w:ascii="Times New Roman" w:hAnsi="Times New Roman" w:eastAsia="仿宋_GB2312" w:cs="Times New Roman"/>
          <w:b/>
          <w:kern w:val="0"/>
          <w:sz w:val="32"/>
          <w:szCs w:val="32"/>
          <w:lang w:eastAsia="zh-Hans"/>
        </w:rPr>
        <w:t xml:space="preserve"> </w:t>
      </w:r>
      <w:r>
        <w:rPr>
          <w:rFonts w:hint="default" w:ascii="Times New Roman" w:hAnsi="Times New Roman" w:eastAsia="仿宋_GB2312" w:cs="Times New Roman"/>
          <w:b/>
          <w:kern w:val="0"/>
          <w:sz w:val="32"/>
          <w:szCs w:val="32"/>
          <w:lang w:val="en-US" w:eastAsia="zh-Hans"/>
        </w:rPr>
        <w:t>其他情况说明</w:t>
      </w:r>
    </w:p>
    <w:p>
      <w:pPr>
        <w:keepNext w:val="0"/>
        <w:keepLines w:val="0"/>
        <w:pageBreakBefore w:val="0"/>
        <w:kinsoku/>
        <w:wordWrap/>
        <w:overflowPunct/>
        <w:topLinePunct w:val="0"/>
        <w:autoSpaceDE w:val="0"/>
        <w:autoSpaceDN w:val="0"/>
        <w:bidi w:val="0"/>
        <w:adjustRightInd/>
        <w:snapToGrid/>
        <w:spacing w:before="0" w:after="0" w:line="266" w:lineRule="auto"/>
        <w:ind w:right="0" w:rightChars="0" w:firstLine="643" w:firstLineChars="200"/>
        <w:jc w:val="center"/>
        <w:textAlignment w:val="auto"/>
        <w:rPr>
          <w:rFonts w:hint="default" w:ascii="Times New Roman" w:hAnsi="Times New Roman" w:eastAsia="方正小标宋_GBK" w:cs="Times New Roman"/>
          <w:b/>
          <w:sz w:val="32"/>
        </w:rPr>
      </w:pPr>
    </w:p>
    <w:p>
      <w:pPr>
        <w:keepNext w:val="0"/>
        <w:keepLines w:val="0"/>
        <w:pageBreakBefore w:val="0"/>
        <w:kinsoku/>
        <w:wordWrap/>
        <w:overflowPunct/>
        <w:topLinePunct w:val="0"/>
        <w:autoSpaceDE w:val="0"/>
        <w:autoSpaceDN w:val="0"/>
        <w:bidi w:val="0"/>
        <w:adjustRightInd/>
        <w:snapToGrid/>
        <w:spacing w:before="0" w:after="0" w:line="266" w:lineRule="auto"/>
        <w:ind w:right="0" w:rightChars="0"/>
        <w:jc w:val="both"/>
        <w:textAlignment w:val="auto"/>
        <w:rPr>
          <w:rFonts w:hint="default" w:ascii="Times New Roman" w:hAnsi="Times New Roman" w:eastAsia="方正小标宋_GBK" w:cs="Times New Roman"/>
          <w:b/>
          <w:sz w:val="32"/>
        </w:rPr>
      </w:pPr>
    </w:p>
    <w:p>
      <w:pPr>
        <w:keepNext w:val="0"/>
        <w:keepLines w:val="0"/>
        <w:pageBreakBefore w:val="0"/>
        <w:kinsoku/>
        <w:wordWrap/>
        <w:overflowPunct/>
        <w:topLinePunct w:val="0"/>
        <w:autoSpaceDE w:val="0"/>
        <w:autoSpaceDN w:val="0"/>
        <w:bidi w:val="0"/>
        <w:adjustRightInd/>
        <w:snapToGrid/>
        <w:spacing w:before="0" w:after="0" w:line="266" w:lineRule="auto"/>
        <w:ind w:right="0" w:rightChars="0"/>
        <w:jc w:val="both"/>
        <w:textAlignment w:val="auto"/>
        <w:rPr>
          <w:rFonts w:hint="default" w:ascii="Times New Roman" w:hAnsi="Times New Roman" w:eastAsia="方正小标宋_GBK" w:cs="Times New Roman"/>
          <w:b/>
          <w:sz w:val="32"/>
        </w:rPr>
      </w:pPr>
    </w:p>
    <w:p>
      <w:pPr>
        <w:widowControl/>
        <w:jc w:val="center"/>
        <w:outlineLvl w:val="1"/>
        <w:rPr>
          <w:rFonts w:hint="default" w:ascii="Times New Roman" w:hAnsi="Times New Roman" w:eastAsia="黑体" w:cs="Times New Roman"/>
          <w:kern w:val="0"/>
          <w:sz w:val="32"/>
          <w:szCs w:val="32"/>
        </w:rPr>
        <w:sectPr>
          <w:footerReference r:id="rId4" w:type="default"/>
          <w:pgSz w:w="11906" w:h="16838"/>
          <w:pgMar w:top="2098" w:right="1531" w:bottom="1984" w:left="1531" w:header="851" w:footer="992" w:gutter="0"/>
          <w:pgBorders>
            <w:top w:val="none" w:sz="0" w:space="0"/>
            <w:left w:val="none" w:sz="0" w:space="0"/>
            <w:bottom w:val="none" w:sz="0" w:space="0"/>
            <w:right w:val="none" w:sz="0" w:space="0"/>
          </w:pgBorders>
          <w:pgNumType w:fmt="numberInDash" w:start="2"/>
          <w:cols w:space="720" w:num="1"/>
          <w:docGrid w:linePitch="312" w:charSpace="0"/>
        </w:sectPr>
      </w:pPr>
    </w:p>
    <w:p>
      <w:pPr>
        <w:widowControl/>
        <w:jc w:val="center"/>
        <w:outlineLvl w:val="1"/>
        <w:rPr>
          <w:rFonts w:hint="default" w:ascii="Times New Roman" w:hAnsi="Times New Roman" w:eastAsia="黑体" w:cs="Times New Roman"/>
          <w:kern w:val="0"/>
          <w:sz w:val="32"/>
          <w:szCs w:val="32"/>
          <w:lang w:val="en-US" w:eastAsia="zh-Hans"/>
        </w:rPr>
      </w:pPr>
      <w:r>
        <w:rPr>
          <w:rFonts w:hint="default" w:ascii="Times New Roman" w:hAnsi="Times New Roman" w:eastAsia="黑体" w:cs="Times New Roman"/>
          <w:kern w:val="0"/>
          <w:sz w:val="32"/>
          <w:szCs w:val="32"/>
          <w:lang w:val="en-US" w:eastAsia="zh-Hans"/>
        </w:rPr>
        <w:t>第一部分</w:t>
      </w:r>
      <w:r>
        <w:rPr>
          <w:rFonts w:hint="default" w:ascii="Times New Roman" w:hAnsi="Times New Roman" w:eastAsia="黑体" w:cs="Times New Roman"/>
          <w:kern w:val="0"/>
          <w:sz w:val="32"/>
          <w:szCs w:val="32"/>
          <w:lang w:val="en-US" w:eastAsia="zh-Hans"/>
        </w:rPr>
        <w:tab/>
      </w:r>
      <w:r>
        <w:rPr>
          <w:rFonts w:hint="default" w:ascii="Times New Roman" w:hAnsi="Times New Roman" w:eastAsia="黑体" w:cs="Times New Roman"/>
          <w:kern w:val="0"/>
          <w:sz w:val="32"/>
          <w:szCs w:val="32"/>
          <w:lang w:val="en-US" w:eastAsia="zh-Hans"/>
        </w:rPr>
        <w:t>预算草案报告</w:t>
      </w:r>
    </w:p>
    <w:p>
      <w:pPr>
        <w:widowControl/>
        <w:spacing w:line="560" w:lineRule="exact"/>
        <w:jc w:val="center"/>
        <w:rPr>
          <w:rFonts w:ascii="方正小标宋简体" w:hAnsi="Calibri" w:eastAsia="方正小标宋简体"/>
          <w:color w:val="000000"/>
          <w:kern w:val="0"/>
          <w:sz w:val="44"/>
          <w:szCs w:val="44"/>
        </w:rPr>
      </w:pPr>
      <w:r>
        <w:rPr>
          <w:rFonts w:hint="eastAsia" w:ascii="方正小标宋简体" w:hAnsi="Calibri" w:eastAsia="方正小标宋简体"/>
          <w:color w:val="000000"/>
          <w:kern w:val="0"/>
          <w:sz w:val="44"/>
          <w:szCs w:val="44"/>
        </w:rPr>
        <w:t>关于奇台县2023年财政预算执行情况和</w:t>
      </w:r>
    </w:p>
    <w:p>
      <w:pPr>
        <w:widowControl/>
        <w:spacing w:line="560" w:lineRule="exact"/>
        <w:jc w:val="center"/>
        <w:rPr>
          <w:rFonts w:ascii="方正小标宋简体" w:hAnsi="Calibri" w:eastAsia="方正小标宋简体"/>
          <w:color w:val="000000"/>
          <w:kern w:val="0"/>
          <w:sz w:val="44"/>
          <w:szCs w:val="44"/>
        </w:rPr>
      </w:pPr>
      <w:r>
        <w:rPr>
          <w:rFonts w:hint="eastAsia" w:ascii="方正小标宋简体" w:hAnsi="Calibri" w:eastAsia="方正小标宋简体"/>
          <w:color w:val="000000"/>
          <w:kern w:val="0"/>
          <w:sz w:val="44"/>
          <w:szCs w:val="44"/>
        </w:rPr>
        <w:t>2024年财政预算（草案）的报告</w:t>
      </w:r>
    </w:p>
    <w:p>
      <w:pPr>
        <w:spacing w:line="560" w:lineRule="exact"/>
        <w:jc w:val="center"/>
        <w:outlineLvl w:val="0"/>
        <w:rPr>
          <w:rFonts w:ascii="楷体_GB2312" w:hAnsi="楷体_GB2312" w:eastAsia="楷体_GB2312" w:cs="楷体_GB2312"/>
          <w:color w:val="000000"/>
          <w:w w:val="90"/>
          <w:sz w:val="32"/>
          <w:szCs w:val="32"/>
        </w:rPr>
      </w:pPr>
      <w:r>
        <w:rPr>
          <w:rFonts w:hint="eastAsia" w:ascii="楷体_GB2312" w:hAnsi="楷体_GB2312" w:eastAsia="楷体_GB2312" w:cs="楷体_GB2312"/>
          <w:color w:val="000000"/>
          <w:sz w:val="32"/>
          <w:szCs w:val="32"/>
        </w:rPr>
        <w:t>——</w:t>
      </w:r>
      <w:r>
        <w:rPr>
          <w:rFonts w:hint="eastAsia" w:ascii="楷体_GB2312" w:hAnsi="楷体_GB2312" w:eastAsia="楷体_GB2312" w:cs="楷体_GB2312"/>
          <w:color w:val="000000"/>
          <w:w w:val="90"/>
          <w:sz w:val="32"/>
          <w:szCs w:val="32"/>
        </w:rPr>
        <w:t>2024年1月</w:t>
      </w:r>
      <w:r>
        <w:rPr>
          <w:rFonts w:hint="eastAsia" w:ascii="楷体_GB2312" w:hAnsi="楷体_GB2312" w:eastAsia="楷体_GB2312" w:cs="楷体_GB2312"/>
          <w:color w:val="000000"/>
          <w:w w:val="90"/>
          <w:sz w:val="32"/>
          <w:szCs w:val="32"/>
          <w:lang w:val="en-US" w:eastAsia="zh-CN"/>
        </w:rPr>
        <w:t>22</w:t>
      </w:r>
      <w:r>
        <w:rPr>
          <w:rFonts w:hint="eastAsia" w:ascii="楷体_GB2312" w:hAnsi="楷体_GB2312" w:eastAsia="楷体_GB2312" w:cs="楷体_GB2312"/>
          <w:color w:val="000000"/>
          <w:w w:val="90"/>
          <w:sz w:val="32"/>
          <w:szCs w:val="32"/>
        </w:rPr>
        <w:t>日在奇台县</w:t>
      </w:r>
      <w:r>
        <w:rPr>
          <w:rFonts w:ascii="楷体_GB2312" w:hAnsi="楷体_GB2312" w:eastAsia="楷体_GB2312" w:cs="楷体_GB2312"/>
          <w:color w:val="000000"/>
          <w:w w:val="90"/>
          <w:sz w:val="32"/>
          <w:szCs w:val="32"/>
          <w:lang w:val="en"/>
        </w:rPr>
        <w:t>第十八届人民代表大会第</w:t>
      </w:r>
      <w:r>
        <w:rPr>
          <w:rFonts w:hint="eastAsia" w:ascii="楷体_GB2312" w:hAnsi="楷体_GB2312" w:eastAsia="楷体_GB2312" w:cs="楷体_GB2312"/>
          <w:color w:val="000000"/>
          <w:w w:val="90"/>
          <w:sz w:val="32"/>
          <w:szCs w:val="32"/>
          <w:lang w:val="en" w:eastAsia="zh-CN"/>
        </w:rPr>
        <w:t>四</w:t>
      </w:r>
      <w:r>
        <w:rPr>
          <w:rFonts w:ascii="楷体_GB2312" w:hAnsi="楷体_GB2312" w:eastAsia="楷体_GB2312" w:cs="楷体_GB2312"/>
          <w:color w:val="000000"/>
          <w:w w:val="90"/>
          <w:sz w:val="32"/>
          <w:szCs w:val="32"/>
          <w:lang w:val="en"/>
        </w:rPr>
        <w:t>次</w:t>
      </w:r>
      <w:r>
        <w:rPr>
          <w:rFonts w:hint="eastAsia" w:ascii="楷体_GB2312" w:hAnsi="楷体_GB2312" w:eastAsia="楷体_GB2312" w:cs="楷体_GB2312"/>
          <w:color w:val="000000"/>
          <w:w w:val="90"/>
          <w:sz w:val="32"/>
          <w:szCs w:val="32"/>
        </w:rPr>
        <w:t>会议上</w:t>
      </w:r>
    </w:p>
    <w:p>
      <w:pPr>
        <w:spacing w:line="560" w:lineRule="exact"/>
        <w:jc w:val="center"/>
        <w:rPr>
          <w:rFonts w:ascii="Times New Roman" w:hAnsi="Times New Roman" w:eastAsia="楷体_GB2312" w:cs="Times New Roman"/>
          <w:sz w:val="28"/>
          <w:szCs w:val="28"/>
        </w:rPr>
      </w:pPr>
      <w:r>
        <w:rPr>
          <w:rFonts w:ascii="Times New Roman" w:hAnsi="Times New Roman" w:eastAsia="楷体_GB2312" w:cs="Times New Roman"/>
          <w:sz w:val="28"/>
          <w:szCs w:val="28"/>
        </w:rPr>
        <w:t>奇台县财政局</w:t>
      </w:r>
    </w:p>
    <w:p>
      <w:pPr>
        <w:spacing w:line="560" w:lineRule="exact"/>
        <w:ind w:firstLine="640" w:firstLineChars="200"/>
        <w:rPr>
          <w:rFonts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各位代表：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仿宋_GB2312"/>
          <w:color w:val="333333"/>
          <w:sz w:val="32"/>
          <w:szCs w:val="32"/>
          <w:shd w:val="clear" w:color="auto" w:fill="FFFFFF"/>
        </w:rPr>
      </w:pPr>
      <w:r>
        <w:rPr>
          <w:rFonts w:ascii="Times New Roman" w:hAnsi="Times New Roman" w:eastAsia="仿宋_GB2312" w:cs="Times New Roman"/>
          <w:sz w:val="32"/>
          <w:szCs w:val="32"/>
        </w:rPr>
        <w:t>受县人民政府委托，向大会报告奇台县202</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年财政预算执行情况</w:t>
      </w:r>
      <w:r>
        <w:rPr>
          <w:rFonts w:hint="eastAsia" w:ascii="Times New Roman" w:hAnsi="Times New Roman" w:eastAsia="仿宋_GB2312" w:cs="Times New Roman"/>
          <w:sz w:val="32"/>
          <w:szCs w:val="32"/>
        </w:rPr>
        <w:t>和</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年财政预算</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草案</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，请予审议</w:t>
      </w:r>
      <w:r>
        <w:rPr>
          <w:rFonts w:ascii="Times New Roman" w:hAnsi="Times New Roman" w:eastAsia="仿宋_GB2312" w:cs="仿宋_GB2312"/>
          <w:color w:val="333333"/>
          <w:sz w:val="32"/>
          <w:szCs w:val="32"/>
          <w:shd w:val="clear" w:color="auto" w:fill="FFFFFF"/>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一、2023年奇台县预算执行情况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s="仿宋_GB2312"/>
          <w:color w:val="FF0000"/>
          <w:sz w:val="32"/>
          <w:szCs w:val="32"/>
        </w:rPr>
      </w:pPr>
      <w:r>
        <w:rPr>
          <w:rFonts w:hint="eastAsia" w:ascii="Times New Roman" w:hAnsi="Times New Roman" w:eastAsia="仿宋_GB2312" w:cs="Times New Roman"/>
          <w:sz w:val="32"/>
          <w:szCs w:val="32"/>
        </w:rPr>
        <w:t>2023年，在县委、县人民政府的坚强领导下，在县人大和县政协的监督支持下，全面贯彻落实党的二十大精神，深入贯彻中</w:t>
      </w:r>
      <w:r>
        <w:rPr>
          <w:rFonts w:hint="eastAsia" w:ascii="仿宋_GB2312" w:hAnsi="仿宋_GB2312" w:eastAsia="仿宋_GB2312" w:cs="仿宋_GB2312"/>
          <w:sz w:val="32"/>
          <w:szCs w:val="32"/>
        </w:rPr>
        <w:t>央、区、州、县委经济工作会议精神和习近平总书记视察新疆时的重要讲话精神，坚持稳中求进工作总基调，完整、准确、全面贯彻新发展理念，着力推动高质量发展，2023年完成地方财政收入170774万元，较上年增长24.06%，有效的防范化解了重大风险，大力推动了县域经济运行平稳发展。</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（一）一般公共预算执行情况</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cs="仿宋_GB2312"/>
          <w:sz w:val="32"/>
          <w:szCs w:val="32"/>
        </w:rPr>
      </w:pPr>
      <w:r>
        <w:rPr>
          <w:rFonts w:hint="eastAsia" w:ascii="仿宋_GB2312" w:hAnsi="仿宋_GB2312" w:eastAsia="仿宋_GB2312" w:cs="仿宋_GB2312"/>
          <w:b/>
          <w:bCs/>
          <w:sz w:val="32"/>
          <w:szCs w:val="32"/>
        </w:rPr>
        <w:t>1.收入情况：</w:t>
      </w:r>
      <w:r>
        <w:rPr>
          <w:rFonts w:hint="eastAsia" w:ascii="Times New Roman" w:hAnsi="Times New Roman" w:eastAsia="仿宋_GB2312" w:cs="仿宋_GB2312"/>
          <w:sz w:val="32"/>
          <w:szCs w:val="32"/>
        </w:rPr>
        <w:t>一般公共预算收入完成145327万元，增长10.74%。其中：税收收入60533万元，增长1.03%，非税收入84794万元，增长18.90%。</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sz w:val="32"/>
          <w:szCs w:val="32"/>
        </w:rPr>
      </w:pPr>
      <w:r>
        <w:rPr>
          <w:rFonts w:ascii="仿宋_GB2312" w:hAnsi="仿宋_GB2312" w:eastAsia="仿宋_GB2312" w:cs="仿宋_GB2312"/>
          <w:b/>
          <w:bCs/>
          <w:sz w:val="32"/>
          <w:szCs w:val="32"/>
        </w:rPr>
        <w:t>2.支出情况：</w:t>
      </w:r>
      <w:r>
        <w:rPr>
          <w:rFonts w:ascii="Times New Roman" w:hAnsi="Times New Roman" w:eastAsia="仿宋_GB2312" w:cs="Times New Roman"/>
          <w:sz w:val="32"/>
          <w:szCs w:val="32"/>
        </w:rPr>
        <w:t>一般公共预算支出完成</w:t>
      </w:r>
      <w:r>
        <w:rPr>
          <w:rFonts w:hint="eastAsia" w:ascii="Times New Roman" w:hAnsi="Times New Roman" w:eastAsia="仿宋_GB2312" w:cs="Times New Roman"/>
          <w:sz w:val="32"/>
          <w:szCs w:val="32"/>
        </w:rPr>
        <w:t>457290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增长5.90</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cs="Times New Roman"/>
          <w:sz w:val="32"/>
          <w:szCs w:val="32"/>
        </w:rPr>
      </w:pPr>
      <w:r>
        <w:rPr>
          <w:rFonts w:ascii="仿宋_GB2312" w:hAnsi="仿宋_GB2312" w:eastAsia="仿宋_GB2312" w:cs="仿宋_GB2312"/>
          <w:b/>
          <w:bCs/>
          <w:sz w:val="32"/>
          <w:szCs w:val="32"/>
        </w:rPr>
        <w:t>3.收支平衡情况</w:t>
      </w:r>
      <w:r>
        <w:rPr>
          <w:rFonts w:hint="eastAsia" w:ascii="仿宋_GB2312" w:hAnsi="仿宋_GB2312" w:eastAsia="仿宋_GB2312" w:cs="仿宋_GB2312"/>
          <w:b/>
          <w:bCs/>
          <w:sz w:val="32"/>
          <w:szCs w:val="32"/>
        </w:rPr>
        <w:t>：</w:t>
      </w:r>
      <w:r>
        <w:rPr>
          <w:rFonts w:hint="eastAsia" w:ascii="Times New Roman" w:hAnsi="Times New Roman" w:eastAsia="仿宋_GB2312" w:cs="Times New Roman"/>
          <w:sz w:val="32"/>
          <w:szCs w:val="32"/>
        </w:rPr>
        <w:t>收入总计561800万元，其中：</w:t>
      </w:r>
      <w:r>
        <w:rPr>
          <w:rFonts w:ascii="Times New Roman" w:hAnsi="Times New Roman" w:eastAsia="仿宋_GB2312" w:cs="Times New Roman"/>
          <w:sz w:val="32"/>
          <w:szCs w:val="32"/>
        </w:rPr>
        <w:t>一般公共预算收入</w:t>
      </w:r>
      <w:r>
        <w:rPr>
          <w:rFonts w:hint="eastAsia" w:ascii="Times New Roman" w:hAnsi="Times New Roman" w:eastAsia="仿宋_GB2312" w:cs="Times New Roman"/>
          <w:sz w:val="32"/>
          <w:szCs w:val="32"/>
        </w:rPr>
        <w:t>145327</w:t>
      </w:r>
      <w:r>
        <w:rPr>
          <w:rFonts w:ascii="Times New Roman" w:hAnsi="Times New Roman" w:eastAsia="仿宋_GB2312" w:cs="Times New Roman"/>
          <w:sz w:val="32"/>
          <w:szCs w:val="32"/>
        </w:rPr>
        <w:t>万元，上级补助收入</w:t>
      </w:r>
      <w:r>
        <w:rPr>
          <w:rFonts w:hint="eastAsia" w:ascii="Times New Roman" w:hAnsi="Times New Roman" w:eastAsia="仿宋_GB2312" w:cs="Times New Roman"/>
          <w:sz w:val="32"/>
          <w:szCs w:val="32"/>
        </w:rPr>
        <w:t>320871</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动用稳定预算调节基金19092万元，</w:t>
      </w:r>
      <w:r>
        <w:rPr>
          <w:rFonts w:ascii="Times New Roman" w:hAnsi="Times New Roman" w:eastAsia="仿宋_GB2312" w:cs="Times New Roman"/>
          <w:sz w:val="32"/>
          <w:szCs w:val="32"/>
        </w:rPr>
        <w:t>上年结余资金</w:t>
      </w:r>
      <w:r>
        <w:rPr>
          <w:rFonts w:hint="eastAsia" w:ascii="Times New Roman" w:hAnsi="Times New Roman" w:eastAsia="仿宋_GB2312" w:cs="Times New Roman"/>
          <w:sz w:val="32"/>
          <w:szCs w:val="32"/>
        </w:rPr>
        <w:t>2997</w:t>
      </w:r>
      <w:r>
        <w:rPr>
          <w:rFonts w:ascii="Times New Roman" w:hAnsi="Times New Roman" w:eastAsia="仿宋_GB2312" w:cs="Times New Roman"/>
          <w:sz w:val="32"/>
          <w:szCs w:val="32"/>
        </w:rPr>
        <w:t>万元，调入资金</w:t>
      </w:r>
      <w:r>
        <w:rPr>
          <w:rFonts w:hint="eastAsia" w:ascii="Times New Roman" w:hAnsi="Times New Roman" w:eastAsia="仿宋_GB2312" w:cs="Times New Roman"/>
          <w:sz w:val="32"/>
          <w:szCs w:val="32"/>
        </w:rPr>
        <w:t>113</w:t>
      </w:r>
      <w:r>
        <w:rPr>
          <w:rFonts w:ascii="Times New Roman" w:hAnsi="Times New Roman" w:eastAsia="仿宋_GB2312" w:cs="Times New Roman"/>
          <w:sz w:val="32"/>
          <w:szCs w:val="32"/>
        </w:rPr>
        <w:t>万元，债务转贷收入</w:t>
      </w:r>
      <w:r>
        <w:rPr>
          <w:rFonts w:hint="eastAsia" w:ascii="Times New Roman" w:hAnsi="Times New Roman" w:eastAsia="仿宋_GB2312" w:cs="Times New Roman"/>
          <w:sz w:val="32"/>
          <w:szCs w:val="32"/>
        </w:rPr>
        <w:t>73400</w:t>
      </w:r>
      <w:r>
        <w:rPr>
          <w:rFonts w:ascii="Times New Roman" w:hAnsi="Times New Roman" w:eastAsia="仿宋_GB2312" w:cs="Times New Roman"/>
          <w:sz w:val="32"/>
          <w:szCs w:val="32"/>
        </w:rPr>
        <w:t>万元。支出总计</w:t>
      </w:r>
      <w:r>
        <w:rPr>
          <w:rFonts w:hint="eastAsia" w:ascii="Times New Roman" w:hAnsi="Times New Roman" w:eastAsia="仿宋_GB2312" w:cs="Times New Roman"/>
          <w:sz w:val="32"/>
          <w:szCs w:val="32"/>
        </w:rPr>
        <w:t>522380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一般公共预算支出</w:t>
      </w:r>
      <w:r>
        <w:rPr>
          <w:rFonts w:hint="eastAsia" w:ascii="Times New Roman" w:hAnsi="Times New Roman" w:eastAsia="仿宋_GB2312" w:cs="Times New Roman"/>
          <w:sz w:val="32"/>
          <w:szCs w:val="32"/>
        </w:rPr>
        <w:t>457290</w:t>
      </w:r>
      <w:r>
        <w:rPr>
          <w:rFonts w:ascii="Times New Roman" w:hAnsi="Times New Roman" w:eastAsia="仿宋_GB2312" w:cs="Times New Roman"/>
          <w:sz w:val="32"/>
          <w:szCs w:val="32"/>
        </w:rPr>
        <w:t>万元，上解支出</w:t>
      </w:r>
      <w:r>
        <w:rPr>
          <w:rFonts w:hint="eastAsia" w:ascii="Times New Roman" w:hAnsi="Times New Roman" w:eastAsia="仿宋_GB2312" w:cs="Times New Roman"/>
          <w:sz w:val="32"/>
          <w:szCs w:val="32"/>
        </w:rPr>
        <w:t>22244</w:t>
      </w:r>
      <w:r>
        <w:rPr>
          <w:rFonts w:ascii="Times New Roman" w:hAnsi="Times New Roman" w:eastAsia="仿宋_GB2312" w:cs="Times New Roman"/>
          <w:sz w:val="32"/>
          <w:szCs w:val="32"/>
        </w:rPr>
        <w:t>万元，债务还本支出</w:t>
      </w:r>
      <w:r>
        <w:rPr>
          <w:rFonts w:hint="eastAsia" w:ascii="Times New Roman" w:hAnsi="Times New Roman" w:eastAsia="仿宋_GB2312" w:cs="Times New Roman"/>
          <w:sz w:val="32"/>
          <w:szCs w:val="32"/>
        </w:rPr>
        <w:t>41876</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，安排稳定预算调节资金970万元</w:t>
      </w:r>
      <w:r>
        <w:rPr>
          <w:rFonts w:ascii="Times New Roman" w:hAnsi="Times New Roman" w:eastAsia="仿宋_GB2312" w:cs="Times New Roman"/>
          <w:sz w:val="32"/>
          <w:szCs w:val="32"/>
        </w:rPr>
        <w:t>。收支相抵，年终</w:t>
      </w:r>
      <w:r>
        <w:rPr>
          <w:rFonts w:hint="eastAsia" w:ascii="Times New Roman" w:hAnsi="Times New Roman" w:eastAsia="仿宋_GB2312" w:cs="Times New Roman"/>
          <w:sz w:val="32"/>
          <w:szCs w:val="32"/>
        </w:rPr>
        <w:t>结转39420万</w:t>
      </w:r>
      <w:r>
        <w:rPr>
          <w:rFonts w:ascii="Times New Roman" w:hAnsi="Times New Roman" w:eastAsia="仿宋_GB2312" w:cs="Times New Roman"/>
          <w:sz w:val="32"/>
          <w:szCs w:val="32"/>
        </w:rPr>
        <w:t>元。</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楷体_GB2312" w:cs="Times New Roman"/>
          <w:b/>
          <w:sz w:val="32"/>
          <w:szCs w:val="32"/>
        </w:rPr>
      </w:pPr>
      <w:r>
        <w:rPr>
          <w:rFonts w:hint="eastAsia" w:ascii="Times New Roman" w:hAnsi="Times New Roman" w:eastAsia="楷体_GB2312" w:cs="Times New Roman"/>
          <w:b/>
          <w:sz w:val="32"/>
          <w:szCs w:val="32"/>
        </w:rPr>
        <w:t>（二）政府性基金执行情况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5"/>
        <w:rPr>
          <w:rFonts w:ascii="Times New Roman" w:hAnsi="Times New Roman" w:eastAsia="仿宋_GB2312" w:cs="仿宋_GB2312"/>
          <w:kern w:val="2"/>
          <w:sz w:val="32"/>
          <w:szCs w:val="32"/>
          <w:lang w:val="en-US" w:eastAsia="zh-CN" w:bidi="ar-SA"/>
        </w:rPr>
      </w:pPr>
      <w:r>
        <w:rPr>
          <w:rFonts w:ascii="仿宋_GB2312" w:hAnsi="仿宋_GB2312" w:eastAsia="仿宋_GB2312" w:cs="仿宋_GB2312"/>
          <w:b/>
          <w:bCs/>
          <w:kern w:val="2"/>
          <w:sz w:val="32"/>
          <w:szCs w:val="32"/>
          <w:lang w:val="en-US" w:eastAsia="zh-CN" w:bidi="ar-SA"/>
        </w:rPr>
        <w:t>1.收入情况：</w:t>
      </w:r>
      <w:r>
        <w:rPr>
          <w:rFonts w:hint="eastAsia" w:ascii="Times New Roman" w:hAnsi="Times New Roman" w:eastAsia="仿宋_GB2312" w:cs="仿宋_GB2312"/>
          <w:kern w:val="2"/>
          <w:sz w:val="32"/>
          <w:szCs w:val="32"/>
          <w:lang w:val="en-US" w:eastAsia="zh-CN" w:bidi="ar-SA"/>
        </w:rPr>
        <w:t>政府性基金预算收入完成25447万元，增长296.62%。</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5"/>
        <w:rPr>
          <w:rFonts w:ascii="Times New Roman" w:hAnsi="Times New Roman" w:eastAsia="仿宋_GB2312" w:cs="Times New Roman"/>
          <w:kern w:val="2"/>
          <w:sz w:val="32"/>
          <w:szCs w:val="32"/>
          <w:highlight w:val="red"/>
          <w:lang w:val="en-US" w:eastAsia="zh-CN" w:bidi="ar-SA"/>
        </w:rPr>
      </w:pPr>
      <w:r>
        <w:rPr>
          <w:rFonts w:ascii="仿宋_GB2312" w:hAnsi="仿宋_GB2312" w:eastAsia="仿宋_GB2312" w:cs="仿宋_GB2312"/>
          <w:b/>
          <w:bCs/>
          <w:kern w:val="2"/>
          <w:sz w:val="32"/>
          <w:szCs w:val="32"/>
          <w:lang w:val="en-US" w:eastAsia="zh-CN" w:bidi="ar-SA"/>
        </w:rPr>
        <w:t>2.支出情况：</w:t>
      </w:r>
      <w:r>
        <w:rPr>
          <w:rFonts w:ascii="Times New Roman" w:hAnsi="Times New Roman" w:eastAsia="仿宋_GB2312" w:cs="Times New Roman"/>
          <w:kern w:val="2"/>
          <w:sz w:val="32"/>
          <w:szCs w:val="32"/>
          <w:lang w:val="en-US" w:eastAsia="zh-CN" w:bidi="ar-SA"/>
        </w:rPr>
        <w:t>政府性基金预算支出完成</w:t>
      </w:r>
      <w:r>
        <w:rPr>
          <w:rFonts w:hint="eastAsia" w:ascii="Times New Roman" w:hAnsi="Times New Roman" w:eastAsia="宋体" w:cs="Times New Roman"/>
          <w:kern w:val="2"/>
          <w:sz w:val="32"/>
          <w:szCs w:val="32"/>
          <w:lang w:val="en-US" w:eastAsia="zh-CN" w:bidi="ar-SA"/>
        </w:rPr>
        <w:t>46582</w:t>
      </w:r>
      <w:r>
        <w:rPr>
          <w:rFonts w:ascii="Times New Roman" w:hAnsi="Times New Roman" w:eastAsia="仿宋_GB2312" w:cs="Times New Roman"/>
          <w:kern w:val="2"/>
          <w:sz w:val="32"/>
          <w:szCs w:val="32"/>
          <w:lang w:val="en-US" w:eastAsia="zh-CN" w:bidi="ar-SA"/>
        </w:rPr>
        <w:t>万元，</w:t>
      </w:r>
      <w:r>
        <w:rPr>
          <w:rFonts w:hint="eastAsia" w:ascii="Times New Roman" w:hAnsi="Times New Roman" w:eastAsia="宋体" w:cs="Times New Roman"/>
          <w:kern w:val="2"/>
          <w:sz w:val="32"/>
          <w:szCs w:val="32"/>
          <w:lang w:val="en-US" w:eastAsia="zh-CN" w:bidi="ar-SA"/>
        </w:rPr>
        <w:t>下降19.16</w:t>
      </w:r>
      <w:r>
        <w:rPr>
          <w:rFonts w:ascii="Times New Roman" w:hAnsi="Times New Roman" w:eastAsia="仿宋_GB2312"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5"/>
        <w:rPr>
          <w:rFonts w:ascii="Times New Roman" w:hAnsi="Times New Roman" w:eastAsia="仿宋_GB2312" w:cs="Times New Roman"/>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3.政府性基金收支平衡情况：</w:t>
      </w:r>
      <w:r>
        <w:rPr>
          <w:rFonts w:hint="eastAsia" w:ascii="Times New Roman" w:hAnsi="Times New Roman" w:eastAsia="仿宋_GB2312" w:cs="Times New Roman"/>
          <w:kern w:val="2"/>
          <w:sz w:val="32"/>
          <w:szCs w:val="32"/>
          <w:lang w:val="en-US" w:eastAsia="zh-CN" w:bidi="ar-SA"/>
        </w:rPr>
        <w:t>收入总计71288万元，其中：本级基金收入25447万元，上级补助收入1088万元，上年结余2123万元，调入资金4630万元，债务转贷收入38000万元；支出总计66832万元，其中：政府性基金本级支出46582万元，债务还本支出20250万元。收支相抵，年终结转4456万元。</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楷体_GB2312" w:cs="Times New Roman"/>
          <w:b/>
          <w:sz w:val="32"/>
          <w:szCs w:val="32"/>
        </w:rPr>
      </w:pPr>
      <w:r>
        <w:rPr>
          <w:rFonts w:hint="eastAsia" w:ascii="Times New Roman" w:hAnsi="Times New Roman" w:eastAsia="楷体_GB2312" w:cs="Times New Roman"/>
          <w:b/>
          <w:sz w:val="32"/>
          <w:szCs w:val="32"/>
        </w:rPr>
        <w:t>（三）国有资本经营预算执行情况</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cs="Times New Roman"/>
          <w:sz w:val="32"/>
          <w:szCs w:val="32"/>
        </w:rPr>
      </w:pPr>
      <w:r>
        <w:rPr>
          <w:rFonts w:ascii="仿宋_GB2312" w:hAnsi="仿宋_GB2312" w:eastAsia="仿宋_GB2312" w:cs="仿宋_GB2312"/>
          <w:b/>
          <w:bCs/>
          <w:sz w:val="32"/>
          <w:szCs w:val="32"/>
        </w:rPr>
        <w:t>1.收入情况：</w:t>
      </w:r>
      <w:r>
        <w:rPr>
          <w:rFonts w:hint="eastAsia" w:ascii="Times New Roman" w:hAnsi="Times New Roman" w:eastAsia="仿宋_GB2312" w:cs="Times New Roman"/>
          <w:sz w:val="32"/>
          <w:szCs w:val="32"/>
        </w:rPr>
        <w:t>县本级</w:t>
      </w:r>
      <w:r>
        <w:rPr>
          <w:rFonts w:ascii="Times New Roman" w:hAnsi="Times New Roman" w:eastAsia="仿宋_GB2312" w:cs="Times New Roman"/>
          <w:sz w:val="32"/>
          <w:szCs w:val="32"/>
        </w:rPr>
        <w:t>国有资本经营预算收入</w:t>
      </w:r>
      <w:r>
        <w:rPr>
          <w:rFonts w:hint="eastAsia" w:ascii="Times New Roman" w:hAnsi="Times New Roman" w:eastAsia="仿宋_GB2312" w:cs="Times New Roman"/>
          <w:sz w:val="32"/>
          <w:szCs w:val="32"/>
        </w:rPr>
        <w:t>373</w:t>
      </w:r>
      <w:r>
        <w:rPr>
          <w:rFonts w:ascii="Times New Roman" w:hAnsi="Times New Roman" w:eastAsia="仿宋_GB2312" w:cs="Times New Roman"/>
          <w:sz w:val="32"/>
          <w:szCs w:val="32"/>
        </w:rPr>
        <w:t>万元。</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cs="Times New Roman"/>
          <w:sz w:val="32"/>
          <w:szCs w:val="32"/>
        </w:rPr>
      </w:pPr>
      <w:r>
        <w:rPr>
          <w:rFonts w:ascii="仿宋_GB2312" w:hAnsi="仿宋_GB2312" w:eastAsia="仿宋_GB2312" w:cs="仿宋_GB2312"/>
          <w:b/>
          <w:bCs/>
          <w:sz w:val="32"/>
          <w:szCs w:val="32"/>
        </w:rPr>
        <w:t>2.支出情况：</w:t>
      </w:r>
      <w:r>
        <w:rPr>
          <w:rFonts w:hint="eastAsia" w:ascii="Times New Roman" w:hAnsi="Times New Roman" w:eastAsia="仿宋_GB2312" w:cs="Times New Roman"/>
          <w:sz w:val="32"/>
          <w:szCs w:val="32"/>
        </w:rPr>
        <w:t>县本级</w:t>
      </w:r>
      <w:r>
        <w:rPr>
          <w:rFonts w:ascii="Times New Roman" w:hAnsi="Times New Roman" w:eastAsia="仿宋_GB2312" w:cs="Times New Roman"/>
          <w:sz w:val="32"/>
          <w:szCs w:val="32"/>
        </w:rPr>
        <w:t>国有资本经营预算支出</w:t>
      </w:r>
      <w:r>
        <w:rPr>
          <w:rFonts w:hint="eastAsia" w:ascii="Times New Roman" w:hAnsi="Times New Roman" w:eastAsia="仿宋_GB2312" w:cs="Times New Roman"/>
          <w:sz w:val="32"/>
          <w:szCs w:val="32"/>
        </w:rPr>
        <w:t>308</w:t>
      </w:r>
      <w:r>
        <w:rPr>
          <w:rFonts w:ascii="Times New Roman" w:hAnsi="Times New Roman" w:eastAsia="仿宋_GB2312" w:cs="Times New Roman"/>
          <w:sz w:val="32"/>
          <w:szCs w:val="32"/>
        </w:rPr>
        <w:t>万元。</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cs="Times New Roman"/>
          <w:sz w:val="32"/>
          <w:szCs w:val="32"/>
        </w:rPr>
      </w:pPr>
      <w:r>
        <w:rPr>
          <w:rFonts w:ascii="仿宋_GB2312" w:hAnsi="仿宋_GB2312" w:eastAsia="仿宋_GB2312" w:cs="仿宋_GB2312"/>
          <w:b/>
          <w:bCs/>
          <w:sz w:val="32"/>
          <w:szCs w:val="32"/>
        </w:rPr>
        <w:t>3.收支平衡情况：</w:t>
      </w:r>
      <w:r>
        <w:rPr>
          <w:rFonts w:ascii="Times New Roman" w:hAnsi="Times New Roman" w:eastAsia="仿宋_GB2312" w:cs="Times New Roman"/>
          <w:sz w:val="32"/>
          <w:szCs w:val="32"/>
        </w:rPr>
        <w:t>收入总计</w:t>
      </w:r>
      <w:r>
        <w:rPr>
          <w:rFonts w:hint="eastAsia" w:ascii="Times New Roman" w:hAnsi="Times New Roman" w:eastAsia="仿宋_GB2312" w:cs="Times New Roman"/>
          <w:sz w:val="32"/>
          <w:szCs w:val="32"/>
        </w:rPr>
        <w:t>421</w:t>
      </w:r>
      <w:r>
        <w:rPr>
          <w:rFonts w:ascii="Times New Roman" w:hAnsi="Times New Roman" w:eastAsia="仿宋_GB2312" w:cs="Times New Roman"/>
          <w:sz w:val="32"/>
          <w:szCs w:val="32"/>
        </w:rPr>
        <w:t>万元，其中：国有资本经营预算收入</w:t>
      </w:r>
      <w:r>
        <w:rPr>
          <w:rFonts w:hint="eastAsia" w:ascii="Times New Roman" w:hAnsi="Times New Roman" w:eastAsia="仿宋_GB2312" w:cs="Times New Roman"/>
          <w:sz w:val="32"/>
          <w:szCs w:val="32"/>
        </w:rPr>
        <w:t>373</w:t>
      </w:r>
      <w:r>
        <w:rPr>
          <w:rFonts w:ascii="Times New Roman" w:hAnsi="Times New Roman" w:eastAsia="仿宋_GB2312" w:cs="Times New Roman"/>
          <w:sz w:val="32"/>
          <w:szCs w:val="32"/>
        </w:rPr>
        <w:t>万元，上级补助收入</w:t>
      </w:r>
      <w:r>
        <w:rPr>
          <w:rFonts w:hint="eastAsia" w:ascii="Times New Roman" w:hAnsi="Times New Roman" w:eastAsia="仿宋_GB2312" w:cs="Times New Roman"/>
          <w:sz w:val="32"/>
          <w:szCs w:val="32"/>
        </w:rPr>
        <w:t>16</w:t>
      </w:r>
      <w:r>
        <w:rPr>
          <w:rFonts w:ascii="Times New Roman" w:hAnsi="Times New Roman" w:eastAsia="仿宋_GB2312" w:cs="Times New Roman"/>
          <w:sz w:val="32"/>
          <w:szCs w:val="32"/>
        </w:rPr>
        <w:t>万元，上年结余</w:t>
      </w:r>
      <w:r>
        <w:rPr>
          <w:rFonts w:hint="eastAsia" w:ascii="Times New Roman" w:hAnsi="Times New Roman" w:eastAsia="仿宋_GB2312" w:cs="Times New Roman"/>
          <w:sz w:val="32"/>
          <w:szCs w:val="32"/>
        </w:rPr>
        <w:t>32</w:t>
      </w:r>
      <w:r>
        <w:rPr>
          <w:rFonts w:ascii="Times New Roman" w:hAnsi="Times New Roman" w:eastAsia="仿宋_GB2312" w:cs="Times New Roman"/>
          <w:sz w:val="32"/>
          <w:szCs w:val="32"/>
        </w:rPr>
        <w:t>万元。支出总计</w:t>
      </w:r>
      <w:r>
        <w:rPr>
          <w:rFonts w:hint="eastAsia" w:ascii="Times New Roman" w:hAnsi="Times New Roman" w:eastAsia="仿宋_GB2312" w:cs="Times New Roman"/>
          <w:sz w:val="32"/>
          <w:szCs w:val="32"/>
        </w:rPr>
        <w:t>421</w:t>
      </w:r>
      <w:r>
        <w:rPr>
          <w:rFonts w:ascii="Times New Roman" w:hAnsi="Times New Roman" w:eastAsia="仿宋_GB2312" w:cs="Times New Roman"/>
          <w:sz w:val="32"/>
          <w:szCs w:val="32"/>
        </w:rPr>
        <w:t>万元，其中：国有资本经营预算支出</w:t>
      </w:r>
      <w:r>
        <w:rPr>
          <w:rFonts w:hint="eastAsia" w:ascii="Times New Roman" w:hAnsi="Times New Roman" w:eastAsia="仿宋_GB2312" w:cs="Times New Roman"/>
          <w:sz w:val="32"/>
          <w:szCs w:val="32"/>
        </w:rPr>
        <w:t>308</w:t>
      </w:r>
      <w:r>
        <w:rPr>
          <w:rFonts w:ascii="Times New Roman" w:hAnsi="Times New Roman" w:eastAsia="仿宋_GB2312" w:cs="Times New Roman"/>
          <w:sz w:val="32"/>
          <w:szCs w:val="32"/>
        </w:rPr>
        <w:t>万元，调出资金</w:t>
      </w:r>
      <w:r>
        <w:rPr>
          <w:rFonts w:hint="eastAsia" w:ascii="Times New Roman" w:hAnsi="Times New Roman" w:eastAsia="仿宋_GB2312" w:cs="Times New Roman"/>
          <w:sz w:val="32"/>
          <w:szCs w:val="32"/>
        </w:rPr>
        <w:t>113</w:t>
      </w:r>
      <w:r>
        <w:rPr>
          <w:rFonts w:ascii="Times New Roman" w:hAnsi="Times New Roman" w:eastAsia="仿宋_GB2312" w:cs="Times New Roman"/>
          <w:sz w:val="32"/>
          <w:szCs w:val="32"/>
        </w:rPr>
        <w:t>万元。收支相抵，年终结余</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楷体_GB2312" w:cs="Times New Roman"/>
          <w:b/>
          <w:sz w:val="32"/>
          <w:szCs w:val="32"/>
        </w:rPr>
      </w:pPr>
      <w:r>
        <w:rPr>
          <w:rFonts w:hint="eastAsia" w:ascii="Times New Roman" w:hAnsi="Times New Roman" w:eastAsia="楷体_GB2312" w:cs="Times New Roman"/>
          <w:b/>
          <w:sz w:val="32"/>
          <w:szCs w:val="32"/>
        </w:rPr>
        <w:t>（四）社会保险基金预算执行情况　</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cs="Times New Roman"/>
          <w:sz w:val="32"/>
          <w:szCs w:val="32"/>
          <w:lang w:val="zh-CN"/>
        </w:rPr>
      </w:pPr>
      <w:r>
        <w:rPr>
          <w:rFonts w:ascii="仿宋_GB2312" w:hAnsi="仿宋_GB2312" w:eastAsia="仿宋_GB2312" w:cs="仿宋_GB2312"/>
          <w:b/>
          <w:bCs/>
          <w:sz w:val="32"/>
          <w:szCs w:val="32"/>
          <w:lang w:val="zh-CN"/>
        </w:rPr>
        <w:t>1.收入情况：</w:t>
      </w:r>
      <w:r>
        <w:rPr>
          <w:rFonts w:ascii="Times New Roman" w:hAnsi="Times New Roman" w:eastAsia="仿宋_GB2312" w:cs="Times New Roman"/>
          <w:sz w:val="32"/>
          <w:szCs w:val="32"/>
          <w:lang w:val="zh-CN"/>
        </w:rPr>
        <w:t>社会保险基金收入</w:t>
      </w:r>
      <w:r>
        <w:rPr>
          <w:rFonts w:hint="eastAsia" w:ascii="Times New Roman" w:hAnsi="Times New Roman" w:eastAsia="仿宋_GB2312" w:cs="Times New Roman"/>
          <w:sz w:val="32"/>
          <w:szCs w:val="32"/>
        </w:rPr>
        <w:t>46547</w:t>
      </w:r>
      <w:r>
        <w:rPr>
          <w:rFonts w:ascii="Times New Roman" w:hAnsi="Times New Roman" w:eastAsia="仿宋_GB2312" w:cs="Times New Roman"/>
          <w:sz w:val="32"/>
          <w:szCs w:val="32"/>
          <w:lang w:val="zh-CN"/>
        </w:rPr>
        <w:t>万元。</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cs="Times New Roman"/>
          <w:sz w:val="32"/>
          <w:szCs w:val="32"/>
          <w:lang w:val="zh-CN"/>
        </w:rPr>
      </w:pPr>
      <w:r>
        <w:rPr>
          <w:rFonts w:ascii="仿宋_GB2312" w:hAnsi="仿宋_GB2312" w:eastAsia="仿宋_GB2312" w:cs="仿宋_GB2312"/>
          <w:b/>
          <w:bCs/>
          <w:sz w:val="32"/>
          <w:szCs w:val="32"/>
          <w:lang w:val="zh-CN"/>
        </w:rPr>
        <w:t>2.支出情况：</w:t>
      </w:r>
      <w:r>
        <w:rPr>
          <w:rFonts w:ascii="Times New Roman" w:hAnsi="Times New Roman" w:eastAsia="仿宋_GB2312" w:cs="Times New Roman"/>
          <w:sz w:val="32"/>
          <w:szCs w:val="32"/>
          <w:lang w:val="zh-CN"/>
        </w:rPr>
        <w:t>社会保险基金支出</w:t>
      </w:r>
      <w:r>
        <w:rPr>
          <w:rFonts w:hint="eastAsia" w:ascii="Times New Roman" w:hAnsi="Times New Roman" w:eastAsia="仿宋_GB2312" w:cs="Times New Roman"/>
          <w:sz w:val="32"/>
          <w:szCs w:val="32"/>
        </w:rPr>
        <w:t>41541</w:t>
      </w:r>
      <w:r>
        <w:rPr>
          <w:rFonts w:ascii="Times New Roman" w:hAnsi="Times New Roman" w:eastAsia="仿宋_GB2312" w:cs="Times New Roman"/>
          <w:sz w:val="32"/>
          <w:szCs w:val="32"/>
          <w:lang w:val="zh-CN"/>
        </w:rPr>
        <w:t>万元。　　</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cs="Times New Roman"/>
          <w:sz w:val="32"/>
          <w:szCs w:val="32"/>
          <w:lang w:val="zh-CN"/>
        </w:rPr>
      </w:pPr>
      <w:r>
        <w:rPr>
          <w:rFonts w:ascii="仿宋_GB2312" w:hAnsi="仿宋_GB2312" w:eastAsia="仿宋_GB2312" w:cs="仿宋_GB2312"/>
          <w:b/>
          <w:bCs/>
          <w:sz w:val="32"/>
          <w:szCs w:val="32"/>
          <w:lang w:val="zh-CN"/>
        </w:rPr>
        <w:t>3.收支平衡情况：</w:t>
      </w:r>
      <w:r>
        <w:rPr>
          <w:rFonts w:ascii="Times New Roman" w:hAnsi="Times New Roman" w:eastAsia="仿宋_GB2312" w:cs="Times New Roman"/>
          <w:sz w:val="32"/>
          <w:szCs w:val="32"/>
          <w:lang w:val="zh-CN"/>
        </w:rPr>
        <w:t>社会保险基金收入</w:t>
      </w:r>
      <w:r>
        <w:rPr>
          <w:rFonts w:hint="eastAsia" w:ascii="Times New Roman" w:hAnsi="Times New Roman" w:eastAsia="仿宋_GB2312" w:cs="Times New Roman"/>
          <w:sz w:val="32"/>
          <w:szCs w:val="32"/>
        </w:rPr>
        <w:t>46547</w:t>
      </w:r>
      <w:r>
        <w:rPr>
          <w:rFonts w:ascii="Times New Roman" w:hAnsi="Times New Roman" w:eastAsia="仿宋_GB2312" w:cs="Times New Roman"/>
          <w:sz w:val="32"/>
          <w:szCs w:val="32"/>
          <w:lang w:val="zh-CN"/>
        </w:rPr>
        <w:t>万元，上年结余</w:t>
      </w:r>
      <w:r>
        <w:rPr>
          <w:rFonts w:hint="eastAsia" w:ascii="Times New Roman" w:hAnsi="Times New Roman" w:eastAsia="仿宋_GB2312" w:cs="Times New Roman"/>
          <w:sz w:val="32"/>
          <w:szCs w:val="32"/>
        </w:rPr>
        <w:t>24253</w:t>
      </w:r>
      <w:r>
        <w:rPr>
          <w:rFonts w:ascii="Times New Roman" w:hAnsi="Times New Roman" w:eastAsia="仿宋_GB2312" w:cs="Times New Roman"/>
          <w:sz w:val="32"/>
          <w:szCs w:val="32"/>
          <w:lang w:val="zh-CN"/>
        </w:rPr>
        <w:t>万元，收入总计</w:t>
      </w:r>
      <w:r>
        <w:rPr>
          <w:rFonts w:hint="eastAsia" w:ascii="Times New Roman" w:hAnsi="Times New Roman" w:eastAsia="仿宋_GB2312" w:cs="Times New Roman"/>
          <w:sz w:val="32"/>
          <w:szCs w:val="32"/>
        </w:rPr>
        <w:t>70800</w:t>
      </w:r>
      <w:r>
        <w:rPr>
          <w:rFonts w:ascii="Times New Roman" w:hAnsi="Times New Roman" w:eastAsia="仿宋_GB2312" w:cs="Times New Roman"/>
          <w:sz w:val="32"/>
          <w:szCs w:val="32"/>
          <w:lang w:val="zh-CN"/>
        </w:rPr>
        <w:t>万元。社会保险基金支出</w:t>
      </w:r>
      <w:r>
        <w:rPr>
          <w:rFonts w:hint="eastAsia" w:ascii="Times New Roman" w:hAnsi="Times New Roman" w:eastAsia="仿宋_GB2312" w:cs="Times New Roman"/>
          <w:sz w:val="32"/>
          <w:szCs w:val="32"/>
        </w:rPr>
        <w:t>41541</w:t>
      </w:r>
      <w:r>
        <w:rPr>
          <w:rFonts w:ascii="Times New Roman" w:hAnsi="Times New Roman" w:eastAsia="仿宋_GB2312" w:cs="Times New Roman"/>
          <w:sz w:val="32"/>
          <w:szCs w:val="32"/>
          <w:lang w:val="zh-CN"/>
        </w:rPr>
        <w:t>万元。收支相抵，年终</w:t>
      </w:r>
      <w:r>
        <w:rPr>
          <w:rFonts w:hint="eastAsia" w:ascii="Times New Roman" w:hAnsi="Times New Roman" w:eastAsia="仿宋_GB2312" w:cs="Times New Roman"/>
          <w:sz w:val="32"/>
          <w:szCs w:val="32"/>
          <w:lang w:val="zh-CN"/>
        </w:rPr>
        <w:t>滚存</w:t>
      </w:r>
      <w:r>
        <w:rPr>
          <w:rFonts w:ascii="Times New Roman" w:hAnsi="Times New Roman" w:eastAsia="仿宋_GB2312" w:cs="Times New Roman"/>
          <w:sz w:val="32"/>
          <w:szCs w:val="32"/>
          <w:lang w:val="zh-CN"/>
        </w:rPr>
        <w:t>结余</w:t>
      </w:r>
      <w:r>
        <w:rPr>
          <w:rFonts w:hint="eastAsia" w:ascii="Times New Roman" w:hAnsi="Times New Roman" w:eastAsia="仿宋_GB2312" w:cs="Times New Roman"/>
          <w:sz w:val="32"/>
          <w:szCs w:val="32"/>
        </w:rPr>
        <w:t>29259</w:t>
      </w:r>
      <w:r>
        <w:rPr>
          <w:rFonts w:ascii="Times New Roman" w:hAnsi="Times New Roman" w:eastAsia="仿宋_GB2312" w:cs="Times New Roman"/>
          <w:sz w:val="32"/>
          <w:szCs w:val="32"/>
          <w:lang w:val="zh-CN"/>
        </w:rPr>
        <w:t>万元。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lang w:val="zh-CN"/>
        </w:rPr>
      </w:pPr>
      <w:r>
        <w:rPr>
          <w:rFonts w:ascii="Times New Roman" w:hAnsi="Times New Roman" w:eastAsia="仿宋_GB2312" w:cs="Times New Roman"/>
          <w:sz w:val="32"/>
          <w:szCs w:val="32"/>
          <w:lang w:val="zh-CN"/>
        </w:rPr>
        <w:t>以上财政预算执行结果，待与昌吉州财政局结算后，还会有所变化，届时再向县人大常委会报告。</w:t>
      </w:r>
    </w:p>
    <w:p>
      <w:pPr>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楷体_GB2312" w:cs="Times New Roman"/>
          <w:b/>
          <w:sz w:val="32"/>
          <w:szCs w:val="32"/>
        </w:rPr>
      </w:pPr>
      <w:r>
        <w:rPr>
          <w:rFonts w:hint="eastAsia" w:ascii="Times New Roman" w:hAnsi="Times New Roman" w:eastAsia="楷体_GB2312" w:cs="Times New Roman"/>
          <w:b/>
          <w:sz w:val="32"/>
          <w:szCs w:val="32"/>
        </w:rPr>
        <w:t>（五）2023年财政主要工作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cs="仿宋_GB2312"/>
          <w:sz w:val="32"/>
          <w:szCs w:val="32"/>
        </w:rPr>
      </w:pPr>
      <w:r>
        <w:rPr>
          <w:rFonts w:hint="eastAsia" w:ascii="仿宋_GB2312" w:hAnsi="仿宋_GB2312" w:eastAsia="仿宋_GB2312" w:cs="仿宋_GB2312"/>
          <w:b/>
          <w:bCs/>
          <w:sz w:val="32"/>
          <w:szCs w:val="32"/>
          <w:highlight w:val="none"/>
          <w:lang w:val="zh-CN"/>
        </w:rPr>
        <w:t>1.加强组织收入工作。</w:t>
      </w:r>
      <w:r>
        <w:rPr>
          <w:rFonts w:hint="eastAsia" w:ascii="Times New Roman" w:hAnsi="Times New Roman" w:eastAsia="仿宋_GB2312" w:cs="仿宋_GB2312"/>
          <w:b/>
          <w:bCs/>
          <w:sz w:val="32"/>
          <w:szCs w:val="32"/>
        </w:rPr>
        <w:t>一是</w:t>
      </w:r>
      <w:r>
        <w:rPr>
          <w:rFonts w:hint="eastAsia" w:ascii="Times New Roman" w:hAnsi="Times New Roman" w:eastAsia="仿宋_GB2312" w:cs="仿宋_GB2312"/>
          <w:sz w:val="32"/>
          <w:szCs w:val="32"/>
        </w:rPr>
        <w:t>落实收入组织工作责任，盯紧全年目标任务，认真制定详细工作方案，按照时间节点细化分解，全力全速推进工作开展。</w:t>
      </w:r>
      <w:r>
        <w:rPr>
          <w:rFonts w:hint="eastAsia" w:ascii="Times New Roman" w:hAnsi="Times New Roman" w:eastAsia="仿宋_GB2312" w:cs="仿宋_GB2312"/>
          <w:b/>
          <w:bCs/>
          <w:sz w:val="32"/>
          <w:szCs w:val="32"/>
        </w:rPr>
        <w:t>二是</w:t>
      </w:r>
      <w:r>
        <w:rPr>
          <w:rFonts w:hint="eastAsia" w:ascii="Times New Roman" w:hAnsi="Times New Roman" w:eastAsia="仿宋_GB2312" w:cs="仿宋_GB2312"/>
          <w:sz w:val="32"/>
          <w:szCs w:val="32"/>
        </w:rPr>
        <w:t>强化收入运行监测分析，做深做实税收共治，准确把握收入工作规律，谋划资产和资源盘活处置工作，不断提高财政收入均衡性。</w:t>
      </w:r>
      <w:r>
        <w:rPr>
          <w:rFonts w:hint="eastAsia" w:ascii="Times New Roman" w:hAnsi="Times New Roman" w:eastAsia="仿宋_GB2312" w:cs="仿宋_GB2312"/>
          <w:b/>
          <w:bCs/>
          <w:sz w:val="32"/>
          <w:szCs w:val="32"/>
        </w:rPr>
        <w:t>三是</w:t>
      </w:r>
      <w:r>
        <w:rPr>
          <w:rFonts w:hint="eastAsia" w:ascii="Times New Roman" w:hAnsi="Times New Roman" w:eastAsia="仿宋_GB2312" w:cs="仿宋_GB2312"/>
          <w:sz w:val="32"/>
          <w:szCs w:val="32"/>
        </w:rPr>
        <w:t>加大税源培育力度，支持重点产业、行业和企业发展，夯实财源基础；</w:t>
      </w:r>
      <w:r>
        <w:rPr>
          <w:rFonts w:hint="eastAsia" w:ascii="Times New Roman" w:hAnsi="Times New Roman" w:eastAsia="仿宋_GB2312" w:cs="仿宋_GB2312"/>
          <w:sz w:val="32"/>
          <w:szCs w:val="32"/>
          <w:lang w:eastAsia="zh-CN"/>
        </w:rPr>
        <w:t>全力支持</w:t>
      </w:r>
      <w:r>
        <w:rPr>
          <w:rFonts w:hint="eastAsia" w:ascii="Times New Roman" w:hAnsi="Times New Roman" w:eastAsia="仿宋_GB2312" w:cs="仿宋_GB2312"/>
          <w:sz w:val="32"/>
          <w:szCs w:val="32"/>
        </w:rPr>
        <w:t>招商引资工作，培植新增税源。严格组织收入，用足、用好、用活现行减免政策，推动减税降费政策红利落地，努力实现财政收入量的合理增长和质的稳步提升。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cs="仿宋_GB2312"/>
          <w:sz w:val="32"/>
          <w:szCs w:val="32"/>
        </w:rPr>
      </w:pPr>
      <w:r>
        <w:rPr>
          <w:rFonts w:hint="eastAsia" w:ascii="仿宋_GB2312" w:hAnsi="仿宋_GB2312" w:eastAsia="仿宋_GB2312" w:cs="仿宋_GB2312"/>
          <w:b/>
          <w:bCs/>
          <w:sz w:val="32"/>
          <w:szCs w:val="32"/>
          <w:lang w:val="zh-CN"/>
        </w:rPr>
        <w:t>2.强化财政支出管理。</w:t>
      </w:r>
      <w:r>
        <w:rPr>
          <w:rFonts w:hint="eastAsia" w:ascii="Times New Roman" w:hAnsi="Times New Roman" w:eastAsia="仿宋_GB2312" w:cs="仿宋_GB2312"/>
          <w:b/>
          <w:bCs/>
          <w:sz w:val="32"/>
          <w:szCs w:val="32"/>
        </w:rPr>
        <w:t>一是</w:t>
      </w:r>
      <w:r>
        <w:rPr>
          <w:rFonts w:hint="eastAsia" w:ascii="Times New Roman" w:hAnsi="Times New Roman" w:eastAsia="仿宋_GB2312" w:cs="仿宋_GB2312"/>
          <w:sz w:val="32"/>
          <w:szCs w:val="32"/>
        </w:rPr>
        <w:t>紧紧围绕聚焦新时代党的治疆方略</w:t>
      </w:r>
      <w:r>
        <w:rPr>
          <w:rFonts w:hint="eastAsia" w:ascii="Times New Roman" w:hAnsi="Times New Roman" w:eastAsia="仿宋_GB2312" w:cs="仿宋_GB2312"/>
          <w:sz w:val="32"/>
          <w:szCs w:val="32"/>
          <w:highlight w:val="none"/>
        </w:rPr>
        <w:t>，全面落实</w:t>
      </w:r>
      <w:r>
        <w:rPr>
          <w:rFonts w:hint="eastAsia" w:eastAsia="仿宋_GB2312" w:cs="仿宋_GB2312"/>
          <w:sz w:val="32"/>
          <w:szCs w:val="32"/>
          <w:highlight w:val="none"/>
          <w:lang w:eastAsia="zh-CN"/>
        </w:rPr>
        <w:t>县委、县政府</w:t>
      </w:r>
      <w:r>
        <w:rPr>
          <w:rFonts w:hint="eastAsia" w:ascii="Times New Roman" w:hAnsi="Times New Roman" w:eastAsia="仿宋_GB2312" w:cs="仿宋_GB2312"/>
          <w:sz w:val="32"/>
          <w:szCs w:val="32"/>
          <w:highlight w:val="none"/>
        </w:rPr>
        <w:t>决策部署，</w:t>
      </w:r>
      <w:r>
        <w:rPr>
          <w:rFonts w:hint="eastAsia" w:ascii="Times New Roman" w:hAnsi="Times New Roman" w:eastAsia="仿宋_GB2312" w:cs="仿宋_GB2312"/>
          <w:sz w:val="32"/>
          <w:szCs w:val="32"/>
        </w:rPr>
        <w:t>积极应对各类风险挑战，不断增强对现代产业体系打造、乡村振兴、“大招商”、人才引进等重大任务的保障力度。</w:t>
      </w:r>
      <w:r>
        <w:rPr>
          <w:rFonts w:hint="eastAsia" w:ascii="Times New Roman" w:hAnsi="Times New Roman" w:eastAsia="仿宋_GB2312" w:cs="仿宋_GB2312"/>
          <w:b/>
          <w:bCs/>
          <w:sz w:val="32"/>
          <w:szCs w:val="32"/>
        </w:rPr>
        <w:t>二是</w:t>
      </w:r>
      <w:r>
        <w:rPr>
          <w:rFonts w:hint="eastAsia" w:ascii="Times New Roman" w:hAnsi="Times New Roman" w:eastAsia="仿宋_GB2312" w:cs="仿宋_GB2312"/>
          <w:sz w:val="32"/>
          <w:szCs w:val="32"/>
        </w:rPr>
        <w:t>优先安排“三保”支出，“三保”预算审核、风险监控、应急处置全过程管理机制，确保“三保”资金足额保障到位，2023年全年“三保”支出13.74亿元。全力保障教育、科技、卫生防疫等领域支出和化解债务等刚性支出。</w:t>
      </w:r>
      <w:r>
        <w:rPr>
          <w:rFonts w:hint="eastAsia" w:ascii="Times New Roman" w:hAnsi="Times New Roman" w:eastAsia="仿宋_GB2312" w:cs="仿宋_GB2312"/>
          <w:b/>
          <w:bCs/>
          <w:sz w:val="32"/>
          <w:szCs w:val="32"/>
          <w:highlight w:val="none"/>
        </w:rPr>
        <w:t>三是</w:t>
      </w:r>
      <w:r>
        <w:rPr>
          <w:rFonts w:hint="eastAsia" w:ascii="Times New Roman" w:hAnsi="Times New Roman" w:eastAsia="仿宋_GB2312" w:cs="仿宋_GB2312"/>
          <w:sz w:val="32"/>
          <w:szCs w:val="32"/>
          <w:highlight w:val="none"/>
        </w:rPr>
        <w:t>坚决做好常态化</w:t>
      </w:r>
      <w:r>
        <w:rPr>
          <w:rFonts w:hint="eastAsia" w:ascii="Times New Roman" w:hAnsi="Times New Roman" w:eastAsia="仿宋_GB2312" w:cs="仿宋_GB2312"/>
          <w:sz w:val="32"/>
          <w:szCs w:val="32"/>
        </w:rPr>
        <w:t>维护稳定、安全生产等保障工作。</w:t>
      </w:r>
      <w:r>
        <w:rPr>
          <w:rFonts w:hint="eastAsia" w:ascii="Times New Roman" w:hAnsi="Times New Roman" w:eastAsia="仿宋_GB2312" w:cs="仿宋_GB2312"/>
          <w:b/>
          <w:bCs/>
          <w:sz w:val="32"/>
          <w:szCs w:val="32"/>
        </w:rPr>
        <w:t>四是</w:t>
      </w:r>
      <w:r>
        <w:rPr>
          <w:rFonts w:hint="eastAsia" w:ascii="Times New Roman" w:hAnsi="Times New Roman" w:eastAsia="仿宋_GB2312" w:cs="仿宋_GB2312"/>
          <w:sz w:val="32"/>
          <w:szCs w:val="32"/>
        </w:rPr>
        <w:t>坚决落实党政机关过紧日子要求，节俭办一切事业；加强对过紧日子落实情况的评估，严把支出关口；继续强化“三公”经费管理，从严从紧核定“三公”经费预算；严格落实财政供养人员只减不增的要求，开展新增财政供养人员财政承受能力评估，确保财政安全平稳运行。</w:t>
      </w:r>
      <w:r>
        <w:rPr>
          <w:rFonts w:hint="eastAsia" w:ascii="Times New Roman" w:hAnsi="Times New Roman" w:eastAsia="仿宋_GB2312" w:cs="仿宋_GB2312"/>
          <w:b/>
          <w:bCs/>
          <w:sz w:val="32"/>
          <w:szCs w:val="32"/>
        </w:rPr>
        <w:t>五是</w:t>
      </w:r>
      <w:r>
        <w:rPr>
          <w:rFonts w:hint="eastAsia" w:ascii="Times New Roman" w:hAnsi="Times New Roman" w:eastAsia="仿宋_GB2312" w:cs="仿宋_GB2312"/>
          <w:sz w:val="32"/>
          <w:szCs w:val="32"/>
        </w:rPr>
        <w:t>坚持预算刚性原则，严格执行先有预算后有支出，未经批准不得调整预算。严格预算执行管理，合理控制非必要预算支出；强化预算支出进度管理，加快专项资金下达。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cs="仿宋_GB2312"/>
          <w:sz w:val="32"/>
          <w:szCs w:val="32"/>
        </w:rPr>
      </w:pPr>
      <w:r>
        <w:rPr>
          <w:rFonts w:hint="eastAsia" w:ascii="仿宋_GB2312" w:hAnsi="仿宋_GB2312" w:eastAsia="仿宋_GB2312" w:cs="仿宋_GB2312"/>
          <w:b/>
          <w:bCs/>
          <w:sz w:val="32"/>
          <w:szCs w:val="32"/>
          <w:lang w:val="zh-CN"/>
        </w:rPr>
        <w:t>3.持续加大民生投入力度。</w:t>
      </w:r>
      <w:r>
        <w:rPr>
          <w:rFonts w:hint="eastAsia" w:ascii="Times New Roman" w:hAnsi="Times New Roman" w:eastAsia="仿宋_GB2312" w:cs="仿宋_GB2312"/>
          <w:sz w:val="32"/>
          <w:szCs w:val="32"/>
        </w:rPr>
        <w:t>坚持尽力而为、量力而行，推进各项民生事业发展。2023年，</w:t>
      </w:r>
      <w:r>
        <w:rPr>
          <w:rFonts w:hint="eastAsia" w:ascii="Times New Roman" w:hAnsi="Times New Roman" w:eastAsia="仿宋_GB2312" w:cs="仿宋_GB2312"/>
          <w:sz w:val="32"/>
          <w:szCs w:val="32"/>
          <w:lang w:eastAsia="zh-CN"/>
        </w:rPr>
        <w:t>奇台</w:t>
      </w:r>
      <w:r>
        <w:rPr>
          <w:rFonts w:hint="eastAsia" w:ascii="Times New Roman" w:hAnsi="Times New Roman" w:eastAsia="仿宋_GB2312" w:cs="仿宋_GB2312"/>
          <w:sz w:val="32"/>
          <w:szCs w:val="32"/>
        </w:rPr>
        <w:t>县民生支出35.16亿元，占一般公共预算支出的76.89%。</w:t>
      </w:r>
      <w:r>
        <w:rPr>
          <w:rFonts w:hint="eastAsia" w:ascii="Times New Roman" w:hAnsi="Times New Roman" w:eastAsia="仿宋_GB2312" w:cs="仿宋_GB2312"/>
          <w:b/>
          <w:bCs/>
          <w:sz w:val="32"/>
          <w:szCs w:val="32"/>
        </w:rPr>
        <w:t>一是</w:t>
      </w:r>
      <w:r>
        <w:rPr>
          <w:rFonts w:hint="eastAsia" w:ascii="Times New Roman" w:hAnsi="Times New Roman" w:eastAsia="仿宋_GB2312" w:cs="仿宋_GB2312"/>
          <w:sz w:val="32"/>
          <w:szCs w:val="32"/>
        </w:rPr>
        <w:t>抓好民生大事和关键小事保障。</w:t>
      </w:r>
      <w:r>
        <w:rPr>
          <w:rFonts w:ascii="Times New Roman" w:hAnsi="Times New Roman" w:eastAsia="仿宋_GB2312" w:cs="Times New Roman"/>
          <w:sz w:val="32"/>
          <w:szCs w:val="32"/>
        </w:rPr>
        <w:t>安排社会保障和就业支出</w:t>
      </w:r>
      <w:r>
        <w:rPr>
          <w:rFonts w:hint="eastAsia" w:ascii="Times New Roman" w:hAnsi="Times New Roman" w:eastAsia="仿宋_GB2312" w:cs="Times New Roman"/>
          <w:sz w:val="32"/>
          <w:szCs w:val="32"/>
        </w:rPr>
        <w:t>4.08亿</w:t>
      </w:r>
      <w:r>
        <w:rPr>
          <w:rFonts w:ascii="Times New Roman" w:hAnsi="Times New Roman" w:eastAsia="仿宋_GB2312" w:cs="Times New Roman"/>
          <w:sz w:val="32"/>
          <w:szCs w:val="32"/>
        </w:rPr>
        <w:t>元，用于保障城乡居民基本养老保险、机关事业单位养老保险、残疾人两项补贴、就业补助、退役安置补助经费、优抚补助、困难群众救助等补助资金</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安排教育支出</w:t>
      </w:r>
      <w:r>
        <w:rPr>
          <w:rFonts w:hint="eastAsia" w:ascii="Times New Roman" w:hAnsi="Times New Roman" w:eastAsia="仿宋_GB2312" w:cs="Times New Roman"/>
          <w:sz w:val="32"/>
          <w:szCs w:val="32"/>
        </w:rPr>
        <w:t>6.18亿</w:t>
      </w:r>
      <w:r>
        <w:rPr>
          <w:rFonts w:ascii="Times New Roman" w:hAnsi="Times New Roman" w:eastAsia="仿宋_GB2312" w:cs="Times New Roman"/>
          <w:sz w:val="32"/>
          <w:szCs w:val="32"/>
        </w:rPr>
        <w:t>元，用于支持学前教育、义务教育保障经费、学生资助等，支持教育优先发展</w:t>
      </w:r>
      <w:r>
        <w:rPr>
          <w:rFonts w:hint="eastAsia" w:ascii="Times New Roman" w:hAnsi="Times New Roman" w:eastAsia="仿宋_GB2312" w:cs="Times New Roman"/>
          <w:sz w:val="32"/>
          <w:szCs w:val="32"/>
        </w:rPr>
        <w:t>，大力推进教育基础设施建设；</w:t>
      </w:r>
      <w:r>
        <w:rPr>
          <w:rFonts w:ascii="Times New Roman" w:hAnsi="Times New Roman" w:eastAsia="仿宋_GB2312" w:cs="Times New Roman"/>
          <w:sz w:val="32"/>
          <w:szCs w:val="32"/>
        </w:rPr>
        <w:t>安排医疗卫生与计划生育支出</w:t>
      </w:r>
      <w:r>
        <w:rPr>
          <w:rFonts w:hint="eastAsia" w:ascii="Times New Roman" w:hAnsi="Times New Roman" w:eastAsia="仿宋_GB2312" w:cs="Times New Roman"/>
          <w:sz w:val="32"/>
          <w:szCs w:val="32"/>
        </w:rPr>
        <w:t>2.23亿</w:t>
      </w:r>
      <w:r>
        <w:rPr>
          <w:rFonts w:ascii="Times New Roman" w:hAnsi="Times New Roman" w:eastAsia="仿宋_GB2312" w:cs="Times New Roman"/>
          <w:sz w:val="32"/>
          <w:szCs w:val="32"/>
        </w:rPr>
        <w:t>元，切实保障城乡居民基本医疗、村医补助、计划生育奖扶等补助资金</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安排安全生产专项资金</w:t>
      </w:r>
      <w:r>
        <w:rPr>
          <w:rFonts w:hint="eastAsia" w:ascii="Times New Roman" w:hAnsi="Times New Roman" w:eastAsia="仿宋_GB2312" w:cs="Times New Roman"/>
          <w:sz w:val="32"/>
          <w:szCs w:val="32"/>
        </w:rPr>
        <w:t>0.05亿</w:t>
      </w:r>
      <w:r>
        <w:rPr>
          <w:rFonts w:ascii="Times New Roman" w:hAnsi="Times New Roman" w:eastAsia="仿宋_GB2312" w:cs="Times New Roman"/>
          <w:sz w:val="32"/>
          <w:szCs w:val="32"/>
        </w:rPr>
        <w:t>元，全力保障我县安全生产工作有序开展</w:t>
      </w:r>
      <w:r>
        <w:rPr>
          <w:rFonts w:hint="eastAsia" w:ascii="Times New Roman" w:hAnsi="Times New Roman" w:eastAsia="仿宋_GB2312" w:cs="Times New Roman"/>
          <w:sz w:val="32"/>
          <w:szCs w:val="32"/>
        </w:rPr>
        <w:t>；交通运输支出3.10亿元，主要用于乡村道路建设、维修及养护等，保障交通运输畅通，助力县域经济发展；</w:t>
      </w:r>
      <w:r>
        <w:rPr>
          <w:rFonts w:ascii="Times New Roman" w:hAnsi="Times New Roman" w:eastAsia="仿宋_GB2312" w:cs="Times New Roman"/>
          <w:sz w:val="32"/>
          <w:szCs w:val="32"/>
        </w:rPr>
        <w:t>加大农村投入，全年农业支出</w:t>
      </w:r>
      <w:r>
        <w:rPr>
          <w:rFonts w:hint="eastAsia" w:ascii="Times New Roman" w:hAnsi="Times New Roman" w:eastAsia="仿宋_GB2312" w:cs="Times New Roman"/>
          <w:sz w:val="32"/>
          <w:szCs w:val="32"/>
        </w:rPr>
        <w:t>7.98亿</w:t>
      </w:r>
      <w:r>
        <w:rPr>
          <w:rFonts w:ascii="Times New Roman" w:hAnsi="Times New Roman" w:eastAsia="仿宋_GB2312" w:cs="Times New Roman"/>
          <w:sz w:val="32"/>
          <w:szCs w:val="32"/>
        </w:rPr>
        <w:t>元，有力促进农业基础设施建设。</w:t>
      </w:r>
      <w:r>
        <w:rPr>
          <w:rFonts w:hint="eastAsia" w:ascii="Times New Roman" w:hAnsi="Times New Roman" w:eastAsia="仿宋_GB2312" w:cs="仿宋_GB2312"/>
          <w:b/>
          <w:bCs/>
          <w:sz w:val="32"/>
          <w:szCs w:val="32"/>
        </w:rPr>
        <w:t>二是</w:t>
      </w:r>
      <w:r>
        <w:rPr>
          <w:rFonts w:hint="eastAsia" w:ascii="Times New Roman" w:hAnsi="Times New Roman" w:eastAsia="仿宋_GB2312" w:cs="仿宋_GB2312"/>
          <w:sz w:val="32"/>
          <w:szCs w:val="32"/>
          <w:lang w:eastAsia="zh-CN"/>
        </w:rPr>
        <w:t>稳步推进新一轮“一卡通”平台试点县市工作，</w:t>
      </w:r>
      <w:r>
        <w:rPr>
          <w:rFonts w:hint="eastAsia" w:ascii="Times New Roman" w:hAnsi="Times New Roman" w:eastAsia="仿宋_GB2312" w:cs="仿宋_GB2312"/>
          <w:sz w:val="32"/>
          <w:szCs w:val="32"/>
        </w:rPr>
        <w:t>严格落实惠民惠农“一卡通”补贴资金监管长效机制，确保补贴资金及时、精准、足额发放到人到户</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2023年</w:t>
      </w:r>
      <w:r>
        <w:rPr>
          <w:rFonts w:hint="eastAsia" w:ascii="Times New Roman" w:hAnsi="Times New Roman" w:eastAsia="仿宋_GB2312" w:cs="仿宋_GB2312"/>
          <w:sz w:val="32"/>
          <w:szCs w:val="32"/>
        </w:rPr>
        <w:t>通过“一卡通”发放惠民惠农补贴资金3.28亿元。</w:t>
      </w:r>
      <w:r>
        <w:rPr>
          <w:rFonts w:hint="eastAsia" w:ascii="Times New Roman" w:hAnsi="Times New Roman" w:eastAsia="仿宋_GB2312" w:cs="仿宋_GB2312"/>
          <w:b/>
          <w:bCs/>
          <w:sz w:val="32"/>
          <w:szCs w:val="32"/>
        </w:rPr>
        <w:t>三是</w:t>
      </w:r>
      <w:r>
        <w:rPr>
          <w:rFonts w:hint="eastAsia" w:ascii="Times New Roman" w:hAnsi="Times New Roman" w:eastAsia="仿宋_GB2312" w:cs="仿宋_GB2312"/>
          <w:sz w:val="32"/>
          <w:szCs w:val="32"/>
        </w:rPr>
        <w:t>完善巩固拓展脱贫攻坚成果同乡村振兴相衔接的财政投入机制，全面落实财政惠农政策，推进乡村全面振兴。2023年，拨付财政衔接推进乡村振兴补助资金0.76亿元，实施巩固脱贫攻坚成果与乡村振兴有效衔接项目15个。</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cs="Times New Roman"/>
          <w:sz w:val="32"/>
          <w:szCs w:val="20"/>
        </w:rPr>
      </w:pPr>
      <w:r>
        <w:rPr>
          <w:rFonts w:hint="eastAsia" w:ascii="仿宋_GB2312" w:hAnsi="仿宋_GB2312" w:eastAsia="仿宋_GB2312" w:cs="仿宋_GB2312"/>
          <w:b/>
          <w:bCs/>
          <w:sz w:val="32"/>
          <w:szCs w:val="32"/>
          <w:lang w:val="zh-CN"/>
        </w:rPr>
        <w:t>4.防范化解政府性债务风险。</w:t>
      </w:r>
      <w:r>
        <w:rPr>
          <w:rFonts w:hint="eastAsia" w:ascii="Times New Roman" w:hAnsi="Times New Roman" w:eastAsia="仿宋_GB2312" w:cs="仿宋_GB2312"/>
          <w:b/>
          <w:bCs/>
          <w:sz w:val="32"/>
          <w:szCs w:val="32"/>
        </w:rPr>
        <w:t>一是</w:t>
      </w:r>
      <w:r>
        <w:rPr>
          <w:rFonts w:hint="eastAsia" w:ascii="Times New Roman" w:hAnsi="Times New Roman" w:eastAsia="仿宋_GB2312" w:cs="仿宋_GB2312"/>
          <w:sz w:val="32"/>
          <w:szCs w:val="32"/>
        </w:rPr>
        <w:t>落实债务偿还化解工作。2023年，奇台县通过现金支付、以资抵债、审计核减、协议压减等多种方式累计化解政府债务及中小企业拖欠账款27.</w:t>
      </w:r>
      <w:r>
        <w:rPr>
          <w:rFonts w:hint="eastAsia" w:ascii="仿宋_GB2312" w:hAnsi="Times New Roman" w:eastAsia="仿宋_GB2312" w:cs="Times New Roman"/>
          <w:sz w:val="32"/>
          <w:szCs w:val="32"/>
        </w:rPr>
        <w:t>7亿元，其中：偿还政府法定债务本息7.94亿元，偿还隐性债务本息8.58亿元（融资平台还本付息5.47亿元，工程欠款3.11亿元），偿还中小企业拖欠款项6.9亿元（中小企业拖欠款项累计清偿率达70.43%），化解</w:t>
      </w:r>
      <w:r>
        <w:rPr>
          <w:rFonts w:hint="eastAsia" w:ascii="仿宋_GB2312" w:hAnsi="Times New Roman" w:eastAsia="仿宋_GB2312" w:cs="Times New Roman"/>
          <w:sz w:val="32"/>
          <w:szCs w:val="32"/>
          <w:highlight w:val="none"/>
        </w:rPr>
        <w:t>经</w:t>
      </w:r>
      <w:r>
        <w:rPr>
          <w:rFonts w:hint="eastAsia" w:ascii="仿宋_GB2312" w:hAnsi="Times New Roman" w:eastAsia="仿宋_GB2312" w:cs="Times New Roman"/>
          <w:sz w:val="32"/>
          <w:szCs w:val="32"/>
          <w:highlight w:val="none"/>
          <w:lang w:eastAsia="zh-CN"/>
        </w:rPr>
        <w:t>责</w:t>
      </w:r>
      <w:r>
        <w:rPr>
          <w:rFonts w:hint="eastAsia" w:ascii="仿宋_GB2312" w:hAnsi="Times New Roman" w:eastAsia="仿宋_GB2312" w:cs="Times New Roman"/>
          <w:sz w:val="32"/>
          <w:szCs w:val="32"/>
        </w:rPr>
        <w:t>审计相关拖欠款项4.28亿元。</w:t>
      </w:r>
      <w:r>
        <w:rPr>
          <w:rFonts w:hint="eastAsia" w:ascii="Times New Roman" w:hAnsi="Times New Roman" w:eastAsia="仿宋_GB2312" w:cs="仿宋_GB2312"/>
          <w:b/>
          <w:bCs/>
          <w:sz w:val="32"/>
          <w:szCs w:val="32"/>
        </w:rPr>
        <w:t>二是</w:t>
      </w:r>
      <w:r>
        <w:rPr>
          <w:rFonts w:hint="eastAsia" w:ascii="仿宋_GB2312" w:hAnsi="Times New Roman" w:eastAsia="仿宋_GB2312" w:cs="Times New Roman"/>
          <w:sz w:val="32"/>
          <w:szCs w:val="32"/>
        </w:rPr>
        <w:t>争取发行再融资债券及置换型债券6.89亿元，用于偿还到期政府债务及中小企业欠款，</w:t>
      </w:r>
      <w:r>
        <w:rPr>
          <w:rFonts w:hint="eastAsia" w:ascii="Times New Roman" w:hAnsi="Times New Roman" w:eastAsia="仿宋_GB2312" w:cs="仿宋_GB2312"/>
          <w:sz w:val="32"/>
          <w:szCs w:val="32"/>
        </w:rPr>
        <w:t>确保到期债务及时偿还。</w:t>
      </w:r>
      <w:r>
        <w:rPr>
          <w:rFonts w:hint="eastAsia" w:ascii="Times New Roman" w:hAnsi="Times New Roman" w:eastAsia="仿宋_GB2312" w:cs="仿宋_GB2312"/>
          <w:b/>
          <w:bCs/>
          <w:sz w:val="32"/>
          <w:szCs w:val="32"/>
        </w:rPr>
        <w:t>三是</w:t>
      </w:r>
      <w:r>
        <w:rPr>
          <w:rFonts w:hint="eastAsia" w:ascii="Times New Roman" w:hAnsi="Times New Roman" w:eastAsia="仿宋_GB2312" w:cs="仿宋_GB2312"/>
          <w:sz w:val="32"/>
          <w:szCs w:val="32"/>
        </w:rPr>
        <w:t>严控债券项目质量，合理把握财政承受能力，严格项目过程管理，确保债券资金发挥最大效益。2023年，争取新增债券资金3.51亿元，实施项目17个。其中：</w:t>
      </w:r>
      <w:r>
        <w:rPr>
          <w:rFonts w:ascii="Times New Roman" w:hAnsi="Times New Roman" w:eastAsia="仿宋_GB2312" w:cs="Times New Roman"/>
          <w:sz w:val="32"/>
          <w:szCs w:val="32"/>
        </w:rPr>
        <w:t>争取乡村振兴扶贫一般债券</w:t>
      </w:r>
      <w:r>
        <w:rPr>
          <w:rFonts w:hint="eastAsia" w:ascii="Times New Roman" w:hAnsi="Times New Roman" w:eastAsia="仿宋_GB2312" w:cs="Times New Roman"/>
          <w:sz w:val="32"/>
          <w:szCs w:val="32"/>
        </w:rPr>
        <w:t>0.61亿</w:t>
      </w:r>
      <w:r>
        <w:rPr>
          <w:rFonts w:ascii="Times New Roman" w:hAnsi="Times New Roman" w:eastAsia="仿宋_GB2312" w:cs="Times New Roman"/>
          <w:sz w:val="32"/>
          <w:szCs w:val="32"/>
        </w:rPr>
        <w:t>元</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highlight w:val="none"/>
        </w:rPr>
        <w:t>实施项目4个；</w:t>
      </w:r>
      <w:r>
        <w:rPr>
          <w:rFonts w:hint="eastAsia" w:ascii="Times New Roman" w:hAnsi="Times New Roman" w:eastAsia="仿宋_GB2312" w:cs="Times New Roman"/>
          <w:sz w:val="32"/>
          <w:szCs w:val="32"/>
        </w:rPr>
        <w:t>争取一般债券2.1亿元，实施项目1个（机场快速路建设项目）；争取专项债券0.6亿元，实施项目2个；储备入库2024年新增债券项目22个，债券资金需求14.61亿元。</w:t>
      </w:r>
      <w:r>
        <w:rPr>
          <w:rFonts w:hint="eastAsia" w:ascii="Times New Roman" w:hAnsi="Times New Roman" w:eastAsia="仿宋_GB2312" w:cs="仿宋_GB2312"/>
          <w:b/>
          <w:bCs/>
          <w:sz w:val="32"/>
          <w:szCs w:val="32"/>
        </w:rPr>
        <w:t>四是</w:t>
      </w:r>
      <w:r>
        <w:rPr>
          <w:rFonts w:hint="eastAsia" w:ascii="Times New Roman" w:hAnsi="Times New Roman" w:eastAsia="仿宋_GB2312" w:cs="仿宋_GB2312"/>
          <w:sz w:val="32"/>
          <w:szCs w:val="32"/>
        </w:rPr>
        <w:t>严格落实政府债务风险监测预警机制，定期开展政府债务风险评估和预警工作，坚决做到零违规举债。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cs="仿宋_GB2312"/>
          <w:color w:val="FF0000"/>
          <w:sz w:val="32"/>
          <w:szCs w:val="32"/>
        </w:rPr>
      </w:pPr>
      <w:r>
        <w:rPr>
          <w:rFonts w:hint="eastAsia" w:ascii="仿宋_GB2312" w:hAnsi="仿宋_GB2312" w:eastAsia="仿宋_GB2312" w:cs="仿宋_GB2312"/>
          <w:b/>
          <w:bCs/>
          <w:sz w:val="32"/>
          <w:szCs w:val="32"/>
          <w:lang w:val="zh-CN"/>
        </w:rPr>
        <w:t>5.深化财政重点改革。</w:t>
      </w:r>
      <w:r>
        <w:rPr>
          <w:rFonts w:hint="eastAsia" w:ascii="Times New Roman" w:hAnsi="Times New Roman" w:eastAsia="仿宋_GB2312" w:cs="仿宋_GB2312"/>
          <w:b/>
          <w:bCs/>
          <w:sz w:val="32"/>
          <w:szCs w:val="32"/>
        </w:rPr>
        <w:t>一是</w:t>
      </w:r>
      <w:r>
        <w:rPr>
          <w:rFonts w:hint="eastAsia" w:ascii="Times New Roman" w:hAnsi="Times New Roman" w:eastAsia="仿宋_GB2312" w:cs="Times New Roman"/>
          <w:sz w:val="32"/>
          <w:szCs w:val="32"/>
        </w:rPr>
        <w:t>深化预算管理体制改革。依法向社会公开预决算信息，深入推进预算绩效管理工作提质增效，完成131家预算单位整体支出绩效目标审核上报，按照2022年项目20%比例抽取41个项目进行了真实性核查；全面实施预算管理一体化平台应用体系，完善直达资金管理工作，开展暂付性款项清理，强化预算支出进度管理。</w:t>
      </w:r>
      <w:r>
        <w:rPr>
          <w:rFonts w:hint="eastAsia" w:ascii="Times New Roman" w:hAnsi="Times New Roman" w:eastAsia="仿宋_GB2312" w:cs="仿宋_GB2312"/>
          <w:b/>
          <w:bCs/>
          <w:sz w:val="32"/>
          <w:szCs w:val="32"/>
        </w:rPr>
        <w:t>二是</w:t>
      </w:r>
      <w:r>
        <w:rPr>
          <w:rFonts w:hint="eastAsia" w:ascii="Times New Roman" w:hAnsi="Times New Roman" w:eastAsia="仿宋_GB2312" w:cs="Times New Roman"/>
          <w:sz w:val="32"/>
          <w:szCs w:val="32"/>
        </w:rPr>
        <w:t>全力推动金融改革。通过线上</w:t>
      </w:r>
      <w:r>
        <w:rPr>
          <w:rFonts w:hint="eastAsia" w:ascii="仿宋_GB2312" w:hAnsi="仿宋_GB2312" w:eastAsia="仿宋_GB2312" w:cs="仿宋_GB2312"/>
          <w:sz w:val="32"/>
          <w:szCs w:val="32"/>
        </w:rPr>
        <w:t>与线下宣传相结合，</w:t>
      </w:r>
      <w:r>
        <w:rPr>
          <w:rFonts w:hint="eastAsia" w:ascii="仿宋_GB2312" w:hAnsi="仿宋_GB2312" w:eastAsia="仿宋_GB2312" w:cs="仿宋_GB2312"/>
          <w:sz w:val="32"/>
          <w:szCs w:val="32"/>
          <w:highlight w:val="none"/>
        </w:rPr>
        <w:t>积极</w:t>
      </w:r>
      <w:r>
        <w:rPr>
          <w:rFonts w:hint="eastAsia" w:ascii="仿宋_GB2312" w:hAnsi="仿宋_GB2312" w:eastAsia="仿宋_GB2312" w:cs="仿宋_GB2312"/>
          <w:sz w:val="32"/>
          <w:szCs w:val="32"/>
          <w:highlight w:val="none"/>
          <w:lang w:eastAsia="zh-CN"/>
        </w:rPr>
        <w:t>推进</w:t>
      </w:r>
      <w:r>
        <w:rPr>
          <w:rFonts w:hint="eastAsia" w:ascii="仿宋_GB2312" w:hAnsi="仿宋_GB2312" w:eastAsia="仿宋_GB2312" w:cs="仿宋_GB2312"/>
          <w:sz w:val="32"/>
          <w:szCs w:val="32"/>
          <w:highlight w:val="none"/>
        </w:rPr>
        <w:t>防范非法集资</w:t>
      </w:r>
      <w:r>
        <w:rPr>
          <w:rFonts w:hint="eastAsia" w:ascii="仿宋_GB2312" w:hAnsi="仿宋_GB2312" w:eastAsia="仿宋_GB2312" w:cs="仿宋_GB2312"/>
          <w:sz w:val="32"/>
          <w:szCs w:val="32"/>
          <w:highlight w:val="none"/>
          <w:lang w:eastAsia="zh-CN"/>
        </w:rPr>
        <w:t>宣传工作</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rPr>
        <w:t>常态化开展防范非法集资排查工作，对奇台县3200多家市场主体开展金融领域非法集资排查行动，</w:t>
      </w:r>
      <w:r>
        <w:rPr>
          <w:rFonts w:hint="eastAsia" w:ascii="仿宋_GB2312" w:hAnsi="仿宋_GB2312" w:eastAsia="仿宋_GB2312" w:cs="仿宋_GB2312"/>
          <w:sz w:val="32"/>
          <w:szCs w:val="32"/>
          <w:lang w:eastAsia="zh-CN"/>
        </w:rPr>
        <w:t>成功创建</w:t>
      </w:r>
      <w:r>
        <w:rPr>
          <w:rFonts w:hint="eastAsia" w:ascii="仿宋_GB2312" w:hAnsi="仿宋_GB2312" w:eastAsia="仿宋_GB2312" w:cs="仿宋_GB2312"/>
          <w:sz w:val="32"/>
          <w:szCs w:val="32"/>
        </w:rPr>
        <w:t>2个防范和打击非法集资常态化宣传示范点；与3家行业主管部门对6起涉嫌非法集资线索监督化解。积极搭建奇台县政金企对接平台，2023年为2348个小微企业发放普惠小微信用贷款6.53亿元，为21592家农户投放79.68亿元支持乡村振兴发展；为79家农业企业投放贷款16.43亿元，全力支持招商引资企业的资金需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cs="仿宋_GB2312"/>
          <w:color w:val="FF0000"/>
          <w:sz w:val="32"/>
          <w:szCs w:val="32"/>
        </w:rPr>
      </w:pPr>
      <w:r>
        <w:rPr>
          <w:rFonts w:hint="eastAsia" w:ascii="仿宋_GB2312" w:hAnsi="仿宋_GB2312" w:eastAsia="仿宋_GB2312" w:cs="仿宋_GB2312"/>
          <w:b/>
          <w:bCs/>
          <w:sz w:val="32"/>
          <w:szCs w:val="32"/>
          <w:lang w:val="zh-CN"/>
        </w:rPr>
        <w:t>6.深化国资国企改革。</w:t>
      </w:r>
      <w:r>
        <w:rPr>
          <w:rFonts w:hint="eastAsia" w:ascii="仿宋_GB2312" w:hAnsi="仿宋_GB2312" w:eastAsia="仿宋_GB2312" w:cs="仿宋_GB2312"/>
          <w:sz w:val="32"/>
          <w:szCs w:val="32"/>
          <w:lang w:val="zh-CN" w:eastAsia="zh-CN"/>
        </w:rPr>
        <w:t>巩固</w:t>
      </w:r>
      <w:r>
        <w:rPr>
          <w:rFonts w:hint="eastAsia" w:ascii="仿宋_GB2312" w:hAnsi="仿宋_GB2312" w:eastAsia="仿宋_GB2312" w:cs="仿宋_GB2312"/>
          <w:sz w:val="32"/>
          <w:szCs w:val="32"/>
        </w:rPr>
        <w:t>国企改革三年</w:t>
      </w:r>
      <w:r>
        <w:rPr>
          <w:rFonts w:hint="eastAsia" w:ascii="仿宋_GB2312" w:hAnsi="仿宋_GB2312" w:eastAsia="仿宋_GB2312" w:cs="仿宋_GB2312"/>
          <w:sz w:val="32"/>
          <w:szCs w:val="32"/>
          <w:lang w:eastAsia="zh-CN"/>
        </w:rPr>
        <w:t>行动成果</w:t>
      </w:r>
      <w:r>
        <w:rPr>
          <w:rFonts w:hint="eastAsia" w:ascii="仿宋_GB2312" w:hAnsi="仿宋_GB2312" w:eastAsia="仿宋_GB2312" w:cs="仿宋_GB2312"/>
          <w:sz w:val="32"/>
          <w:szCs w:val="32"/>
        </w:rPr>
        <w:t>，加强国有企业党的建设，建立有效的国有企业负责人激励与约束机制，提升国资监管能力。通过招商引资、股份制合作、资源整合、清理退出等方式，</w:t>
      </w:r>
      <w:r>
        <w:rPr>
          <w:rFonts w:hint="eastAsia" w:ascii="仿宋_GB2312" w:hAnsi="仿宋_GB2312" w:eastAsia="仿宋_GB2312" w:cs="仿宋_GB2312"/>
          <w:sz w:val="32"/>
          <w:szCs w:val="32"/>
          <w:lang w:eastAsia="zh-CN"/>
        </w:rPr>
        <w:t>进一步</w:t>
      </w:r>
      <w:r>
        <w:rPr>
          <w:rFonts w:hint="eastAsia" w:ascii="仿宋_GB2312" w:hAnsi="仿宋_GB2312" w:eastAsia="仿宋_GB2312" w:cs="仿宋_GB2312"/>
          <w:sz w:val="32"/>
          <w:szCs w:val="32"/>
        </w:rPr>
        <w:t>增强</w:t>
      </w:r>
      <w:r>
        <w:rPr>
          <w:rFonts w:hint="eastAsia" w:ascii="仿宋_GB2312" w:hAnsi="仿宋_GB2312" w:eastAsia="仿宋_GB2312" w:cs="仿宋_GB2312"/>
          <w:sz w:val="32"/>
          <w:szCs w:val="32"/>
          <w:lang w:eastAsia="zh-CN"/>
        </w:rPr>
        <w:t>奇台</w:t>
      </w:r>
      <w:r>
        <w:rPr>
          <w:rFonts w:hint="eastAsia" w:ascii="仿宋_GB2312" w:hAnsi="仿宋_GB2312" w:eastAsia="仿宋_GB2312" w:cs="仿宋_GB2312"/>
          <w:sz w:val="32"/>
          <w:szCs w:val="32"/>
        </w:rPr>
        <w:t>县国有企业盈利能力。</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修订完善企业负责人激励制度。</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推进国有企业资源整合。完成了农牧投公司的提级及资产划转工作，完成了金奇鼎盛矿业公司绝对控股；推进股权矿权对外合作工作，完成国盛矿业公司与内蒙古鑫</w:t>
      </w:r>
      <w:r>
        <w:rPr>
          <w:rFonts w:hint="eastAsia" w:ascii="宋体" w:hAnsi="宋体" w:eastAsia="宋体" w:cs="宋体"/>
          <w:sz w:val="32"/>
          <w:szCs w:val="32"/>
        </w:rPr>
        <w:t>燊</w:t>
      </w:r>
      <w:r>
        <w:rPr>
          <w:rFonts w:hint="eastAsia" w:ascii="仿宋_GB2312" w:hAnsi="仿宋_GB2312" w:eastAsia="仿宋_GB2312" w:cs="仿宋_GB2312"/>
          <w:sz w:val="32"/>
          <w:szCs w:val="32"/>
        </w:rPr>
        <w:t>公司签订项目投资合作框架协议；组建新疆奇融文化旅游发展有限公司，将</w:t>
      </w:r>
      <w:r>
        <w:rPr>
          <w:rFonts w:hint="eastAsia" w:ascii="仿宋_GB2312" w:hAnsi="仿宋_GB2312" w:eastAsia="仿宋_GB2312" w:cs="仿宋_GB2312"/>
          <w:sz w:val="32"/>
          <w:szCs w:val="32"/>
          <w:lang w:eastAsia="zh-CN"/>
        </w:rPr>
        <w:t>奇台</w:t>
      </w:r>
      <w:r>
        <w:rPr>
          <w:rFonts w:hint="eastAsia" w:ascii="仿宋_GB2312" w:hAnsi="仿宋_GB2312" w:eastAsia="仿宋_GB2312" w:cs="仿宋_GB2312"/>
          <w:sz w:val="32"/>
          <w:szCs w:val="32"/>
        </w:rPr>
        <w:t>县优势文化旅游资源转化为经济效益。</w:t>
      </w:r>
      <w:r>
        <w:rPr>
          <w:rFonts w:hint="eastAsia" w:ascii="仿宋_GB2312" w:hAnsi="仿宋_GB2312" w:eastAsia="仿宋_GB2312" w:cs="仿宋_GB2312"/>
          <w:b/>
          <w:bCs/>
          <w:sz w:val="32"/>
          <w:szCs w:val="32"/>
        </w:rPr>
        <w:t>三是</w:t>
      </w:r>
      <w:r>
        <w:rPr>
          <w:rFonts w:hint="eastAsia" w:ascii="仿宋_GB2312" w:hAnsi="仿宋" w:eastAsia="仿宋_GB2312" w:cs="仿宋"/>
          <w:sz w:val="32"/>
          <w:szCs w:val="32"/>
        </w:rPr>
        <w:t>高度关注监管企业各类风险，</w:t>
      </w:r>
      <w:r>
        <w:rPr>
          <w:rFonts w:hint="eastAsia" w:ascii="仿宋_GB2312" w:hAnsi="仿宋_GB2312" w:eastAsia="仿宋_GB2312" w:cs="仿宋_GB2312"/>
          <w:sz w:val="32"/>
          <w:szCs w:val="32"/>
        </w:rPr>
        <w:t>全面梳理排查监管企业风险隐患，明确2023年资产负债率管控工作目标，对高于警戒线及带息负债规模大的企业，明确“强内控、防风险、促合规”管控目标。</w:t>
      </w:r>
      <w:r>
        <w:rPr>
          <w:rFonts w:hint="eastAsia" w:ascii="仿宋_GB2312" w:hAnsi="仿宋_GB2312" w:eastAsia="仿宋_GB2312" w:cs="仿宋_GB2312"/>
          <w:b/>
          <w:bCs/>
          <w:sz w:val="32"/>
          <w:szCs w:val="32"/>
        </w:rPr>
        <w:t>四是</w:t>
      </w:r>
      <w:r>
        <w:rPr>
          <w:rFonts w:hint="eastAsia" w:ascii="仿宋_GB2312" w:hAnsi="仿宋_GB2312" w:eastAsia="仿宋_GB2312" w:cs="仿宋_GB2312"/>
          <w:sz w:val="32"/>
          <w:szCs w:val="32"/>
        </w:rPr>
        <w:t>指导督促监管企业修订完善风险防控和内控相关制度。强化重点领域防控，严控债务风险、法律风险和安全环保风险，通过提示、问责、座谈会、调研等方式，引导和约束监管企业注重风险管理和内控建设；</w:t>
      </w:r>
      <w:r>
        <w:rPr>
          <w:rFonts w:hint="eastAsia" w:ascii="仿宋_GB2312" w:hAnsi="仿宋_GB2312" w:eastAsia="仿宋_GB2312" w:cs="仿宋_GB2312"/>
          <w:b/>
          <w:bCs/>
          <w:sz w:val="32"/>
          <w:szCs w:val="32"/>
        </w:rPr>
        <w:t>五是</w:t>
      </w:r>
      <w:r>
        <w:rPr>
          <w:rFonts w:hint="eastAsia" w:ascii="仿宋_GB2312" w:hAnsi="仿宋_GB2312" w:eastAsia="仿宋_GB2312" w:cs="仿宋_GB2312"/>
          <w:sz w:val="32"/>
          <w:szCs w:val="32"/>
        </w:rPr>
        <w:t>强化薪酬监督，完善薪酬分配机制，2023年审议通过了《奇兴水务公司薪酬方案》、《奇鼎农牧投公司薪酬方案》，审核了保安公司、奇盛矿业、通达公司三家公司薪酬方案。持续优化全员绩效考核，切实实现职工工资能增能减、水平合理。</w:t>
      </w:r>
      <w:r>
        <w:rPr>
          <w:rFonts w:hint="eastAsia" w:ascii="仿宋_GB2312" w:hAnsi="仿宋_GB2312" w:eastAsia="仿宋_GB2312" w:cs="仿宋_GB2312"/>
          <w:b/>
          <w:sz w:val="32"/>
          <w:szCs w:val="32"/>
        </w:rPr>
        <w:t>六是</w:t>
      </w:r>
      <w:r>
        <w:rPr>
          <w:rFonts w:hint="eastAsia" w:ascii="仿宋_GB2312" w:hAnsi="仿宋_GB2312" w:eastAsia="仿宋_GB2312" w:cs="仿宋_GB2312"/>
          <w:bCs/>
          <w:sz w:val="32"/>
          <w:szCs w:val="32"/>
        </w:rPr>
        <w:t>加强国有资产归集管理。</w:t>
      </w:r>
      <w:r>
        <w:rPr>
          <w:rFonts w:hint="eastAsia" w:ascii="仿宋_GB2312" w:hAnsi="仿宋_GB2312" w:eastAsia="仿宋_GB2312" w:cs="仿宋_GB2312"/>
          <w:sz w:val="32"/>
          <w:szCs w:val="32"/>
        </w:rPr>
        <w:t>为更好的实现国有资本对石材战略资源的控制力，盘活企业现有资产，金奇鼎盛矿业公司已完成5.3%的非国有股权收购、目前国有股权占比已上升至66.2%，对花岗岩矿权掌控更加有力。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cs="仿宋_GB2312"/>
          <w:sz w:val="32"/>
          <w:szCs w:val="32"/>
        </w:rPr>
      </w:pPr>
      <w:r>
        <w:rPr>
          <w:rFonts w:hint="eastAsia" w:ascii="仿宋_GB2312" w:hAnsi="仿宋_GB2312" w:eastAsia="仿宋_GB2312" w:cs="仿宋_GB2312"/>
          <w:b/>
          <w:bCs/>
          <w:sz w:val="32"/>
          <w:szCs w:val="32"/>
          <w:lang w:val="zh-CN"/>
        </w:rPr>
        <w:t>7.加强财政监督管理。</w:t>
      </w:r>
      <w:r>
        <w:rPr>
          <w:rFonts w:hint="eastAsia" w:ascii="Times New Roman" w:hAnsi="Times New Roman" w:eastAsia="仿宋_GB2312" w:cs="仿宋_GB2312"/>
          <w:b/>
          <w:bCs/>
          <w:sz w:val="32"/>
          <w:szCs w:val="32"/>
        </w:rPr>
        <w:t>一是</w:t>
      </w:r>
      <w:r>
        <w:rPr>
          <w:rFonts w:hint="eastAsia" w:ascii="Times New Roman" w:hAnsi="Times New Roman" w:eastAsia="仿宋_GB2312" w:cs="仿宋_GB2312"/>
          <w:sz w:val="32"/>
          <w:szCs w:val="32"/>
        </w:rPr>
        <w:t>加大财政监督检查力度。积极深入稳妥地开展财经秩序专项整治行动，联合组织部、审计局、人社局等部门开展财务报销不规范、违规发放津贴补贴及差旅费问题专项整治，联合县审计局、机关事务服务中心开展财务管理不规范及违反中央八项规定涉及财务行为专项整治。</w:t>
      </w:r>
      <w:r>
        <w:rPr>
          <w:rFonts w:hint="eastAsia" w:ascii="Times New Roman" w:hAnsi="Times New Roman" w:eastAsia="仿宋_GB2312" w:cs="仿宋_GB2312"/>
          <w:b/>
          <w:bCs/>
          <w:sz w:val="32"/>
          <w:szCs w:val="32"/>
        </w:rPr>
        <w:t>二是</w:t>
      </w:r>
      <w:r>
        <w:rPr>
          <w:rFonts w:hint="eastAsia" w:ascii="Times New Roman" w:hAnsi="Times New Roman" w:eastAsia="仿宋_GB2312" w:cs="仿宋_GB2312"/>
          <w:sz w:val="32"/>
          <w:szCs w:val="32"/>
        </w:rPr>
        <w:t>有效防范业务风险，主动接受人大、审计监督，依法向县人大常委会报告预算调整、债务管理使用、绩效评价结果等情况。积极配合做好自治区审计厅对昌吉州党委政府主要领导经济责任审计各项工作，落实审计整改长效机制，认真做好审计查出问题整改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lang w:val="zh-CN"/>
        </w:rPr>
      </w:pPr>
      <w:r>
        <w:rPr>
          <w:rFonts w:ascii="Times New Roman" w:hAnsi="Times New Roman" w:eastAsia="仿宋_GB2312" w:cs="Times New Roman"/>
          <w:sz w:val="32"/>
          <w:szCs w:val="32"/>
          <w:lang w:val="zh-CN"/>
        </w:rPr>
        <w:t>总体来看，</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年</w:t>
      </w:r>
      <w:r>
        <w:rPr>
          <w:rFonts w:ascii="Times New Roman" w:hAnsi="Times New Roman" w:eastAsia="仿宋_GB2312" w:cs="Times New Roman"/>
          <w:sz w:val="32"/>
          <w:szCs w:val="32"/>
          <w:lang w:val="zh-CN"/>
        </w:rPr>
        <w:t>财政运行基本平稳，较好地履行了财政工作职责，这是县委、县人民政府正确领导和科学决策的结果，是人大代表监督、政协委员指导的结果，是全县上下齐心协力、艰苦奋斗的结果。同时，我们也清醒地认识到财政工作与县委、县人民政府的要求，与广大人民群众的期盼，还有一定的差距和不足：财政收入增幅趋缓，教育、就业等社会管理支出不断增加，</w:t>
      </w:r>
      <w:r>
        <w:rPr>
          <w:rFonts w:hint="eastAsia" w:ascii="Times New Roman" w:hAnsi="Times New Roman" w:eastAsia="仿宋_GB2312" w:cs="Times New Roman"/>
          <w:sz w:val="32"/>
          <w:szCs w:val="32"/>
          <w:lang w:val="zh-CN"/>
        </w:rPr>
        <w:t>偿债支出逐年上涨，</w:t>
      </w:r>
      <w:r>
        <w:rPr>
          <w:rFonts w:ascii="Times New Roman" w:hAnsi="Times New Roman" w:eastAsia="仿宋_GB2312" w:cs="Times New Roman"/>
          <w:sz w:val="32"/>
          <w:szCs w:val="32"/>
          <w:lang w:val="zh-CN"/>
        </w:rPr>
        <w:t>财政收支矛盾进一步加剧。今后，我们将高度重视这些困难和问题，采取有效措施加以解决。</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二、2024年预算草案</w:t>
      </w:r>
    </w:p>
    <w:p>
      <w:pPr>
        <w:pageBreakBefore w:val="0"/>
        <w:kinsoku/>
        <w:wordWrap/>
        <w:overflowPunct/>
        <w:topLinePunct w:val="0"/>
        <w:autoSpaceDE/>
        <w:autoSpaceDN/>
        <w:bidi w:val="0"/>
        <w:adjustRightInd/>
        <w:snapToGrid/>
        <w:spacing w:line="560" w:lineRule="exact"/>
        <w:ind w:firstLine="672" w:firstLineChars="200"/>
        <w:textAlignment w:val="auto"/>
        <w:rPr>
          <w:rFonts w:ascii="Times New Roman" w:hAnsi="Times New Roman" w:eastAsia="仿宋_GB2312" w:cs="仿宋_GB2312"/>
          <w:color w:val="222222"/>
          <w:spacing w:val="8"/>
          <w:sz w:val="32"/>
          <w:szCs w:val="32"/>
          <w:shd w:val="clear" w:color="auto" w:fill="FFFFFF"/>
        </w:rPr>
      </w:pPr>
      <w:r>
        <w:rPr>
          <w:rFonts w:hint="eastAsia" w:ascii="Times New Roman" w:hAnsi="Times New Roman" w:eastAsia="仿宋_GB2312" w:cs="仿宋_GB2312"/>
          <w:color w:val="222222"/>
          <w:spacing w:val="8"/>
          <w:sz w:val="32"/>
          <w:szCs w:val="32"/>
          <w:shd w:val="clear" w:color="auto" w:fill="FFFFFF"/>
        </w:rPr>
        <w:t>2024年是</w:t>
      </w:r>
      <w:r>
        <w:rPr>
          <w:rFonts w:hint="eastAsia" w:ascii="Times New Roman" w:hAnsi="Times New Roman" w:eastAsia="仿宋_GB2312" w:cs="仿宋_GB2312"/>
          <w:color w:val="222222"/>
          <w:spacing w:val="8"/>
          <w:sz w:val="32"/>
          <w:szCs w:val="32"/>
          <w:shd w:val="clear" w:color="auto" w:fill="FFFFFF"/>
          <w:lang w:eastAsia="zh-CN"/>
        </w:rPr>
        <w:t>实现“十四五”规划目标任务的关键一年</w:t>
      </w:r>
      <w:r>
        <w:rPr>
          <w:rFonts w:hint="eastAsia" w:ascii="Times New Roman" w:hAnsi="Times New Roman" w:eastAsia="仿宋_GB2312" w:cs="仿宋_GB2312"/>
          <w:color w:val="222222"/>
          <w:spacing w:val="8"/>
          <w:sz w:val="32"/>
          <w:szCs w:val="32"/>
          <w:shd w:val="clear" w:color="auto" w:fill="FFFFFF"/>
        </w:rPr>
        <w:t>，做好财政工作意义重大。2024年预算编制指导思想：以习近平新时代中国特色社会主义思想为指导，全面贯彻党的二十大</w:t>
      </w:r>
      <w:r>
        <w:rPr>
          <w:rFonts w:hint="eastAsia" w:ascii="Times New Roman" w:hAnsi="Times New Roman" w:eastAsia="仿宋_GB2312" w:cs="仿宋_GB2312"/>
          <w:color w:val="222222"/>
          <w:spacing w:val="8"/>
          <w:sz w:val="32"/>
          <w:szCs w:val="32"/>
          <w:shd w:val="clear" w:color="auto" w:fill="FFFFFF"/>
          <w:lang w:eastAsia="zh-CN"/>
        </w:rPr>
        <w:t>和二十届二中全会</w:t>
      </w:r>
      <w:r>
        <w:rPr>
          <w:rFonts w:hint="eastAsia" w:ascii="Times New Roman" w:hAnsi="Times New Roman" w:eastAsia="仿宋_GB2312" w:cs="仿宋_GB2312"/>
          <w:color w:val="222222"/>
          <w:spacing w:val="8"/>
          <w:sz w:val="32"/>
          <w:szCs w:val="32"/>
          <w:shd w:val="clear" w:color="auto" w:fill="FFFFFF"/>
        </w:rPr>
        <w:t>精神，</w:t>
      </w:r>
      <w:r>
        <w:rPr>
          <w:rFonts w:hint="eastAsia" w:ascii="Times New Roman" w:hAnsi="Times New Roman" w:eastAsia="仿宋_GB2312" w:cs="仿宋_GB2312"/>
          <w:color w:val="222222"/>
          <w:spacing w:val="8"/>
          <w:sz w:val="32"/>
          <w:szCs w:val="32"/>
          <w:shd w:val="clear" w:color="auto" w:fill="FFFFFF"/>
          <w:lang w:eastAsia="zh-CN"/>
        </w:rPr>
        <w:t>落实中央、区、州、县经济工作会议精神，</w:t>
      </w:r>
      <w:r>
        <w:rPr>
          <w:rFonts w:hint="eastAsia" w:ascii="Times New Roman" w:hAnsi="Times New Roman" w:eastAsia="仿宋_GB2312" w:cs="仿宋_GB2312"/>
          <w:color w:val="222222"/>
          <w:spacing w:val="8"/>
          <w:sz w:val="32"/>
          <w:szCs w:val="32"/>
          <w:shd w:val="clear" w:color="auto" w:fill="FFFFFF"/>
        </w:rPr>
        <w:t>坚持稳中求进工作总基调；大力优化支出结构，加强县委和县人民政府重点工作任务财力保障，坚持党政机关过紧日子，兜牢基层“三保”底线，提高财政资源配置效率；加强财政承受能力评估，保障财政可持续和地方政府债务风险可控；</w:t>
      </w:r>
      <w:r>
        <w:rPr>
          <w:rFonts w:hint="eastAsia" w:ascii="Times New Roman" w:hAnsi="Times New Roman" w:eastAsia="仿宋_GB2312" w:cs="仿宋_GB2312"/>
          <w:color w:val="222222"/>
          <w:spacing w:val="8"/>
          <w:sz w:val="32"/>
          <w:szCs w:val="32"/>
          <w:shd w:val="clear" w:color="auto" w:fill="FFFFFF"/>
          <w:lang w:eastAsia="zh-CN"/>
        </w:rPr>
        <w:t>积极稳妥推进新一轮</w:t>
      </w:r>
      <w:r>
        <w:rPr>
          <w:rFonts w:hint="eastAsia" w:ascii="Times New Roman" w:hAnsi="Times New Roman" w:eastAsia="仿宋_GB2312" w:cs="仿宋_GB2312"/>
          <w:color w:val="222222"/>
          <w:spacing w:val="8"/>
          <w:sz w:val="32"/>
          <w:szCs w:val="32"/>
          <w:shd w:val="clear" w:color="auto" w:fill="FFFFFF"/>
        </w:rPr>
        <w:t>财税体制改革，为我县经济和社会全面发展提供有力支持。</w:t>
      </w:r>
    </w:p>
    <w:p>
      <w:pPr>
        <w:pageBreakBefore w:val="0"/>
        <w:widowControl/>
        <w:kinsoku/>
        <w:wordWrap/>
        <w:overflowPunct/>
        <w:topLinePunct w:val="0"/>
        <w:autoSpaceDE/>
        <w:autoSpaceDN/>
        <w:bidi w:val="0"/>
        <w:adjustRightInd/>
        <w:snapToGrid/>
        <w:spacing w:line="560" w:lineRule="exact"/>
        <w:ind w:firstLine="632"/>
        <w:jc w:val="left"/>
        <w:textAlignment w:val="auto"/>
        <w:rPr>
          <w:rFonts w:ascii="Times New Roman" w:hAnsi="Times New Roman" w:eastAsia="仿宋_GB2312" w:cs="Times New Roman"/>
          <w:sz w:val="32"/>
          <w:szCs w:val="32"/>
        </w:rPr>
      </w:pPr>
      <w:r>
        <w:rPr>
          <w:rFonts w:ascii="Times New Roman" w:hAnsi="Times New Roman" w:eastAsia="仿宋_GB2312" w:cs="仿宋_GB2312"/>
          <w:color w:val="333333"/>
          <w:kern w:val="0"/>
          <w:sz w:val="32"/>
          <w:szCs w:val="32"/>
          <w:shd w:val="clear" w:color="auto" w:fill="FFFFFF"/>
          <w:lang w:bidi="ar"/>
        </w:rPr>
        <w:t>依据上述指导思想，我们对</w:t>
      </w:r>
      <w:r>
        <w:rPr>
          <w:rFonts w:ascii="Times New Roman" w:hAnsi="Times New Roman" w:eastAsia="微软雅黑" w:cs="Times New Roman"/>
          <w:color w:val="333333"/>
          <w:kern w:val="0"/>
          <w:sz w:val="32"/>
          <w:szCs w:val="32"/>
          <w:shd w:val="clear" w:color="auto" w:fill="FFFFFF"/>
          <w:lang w:bidi="ar"/>
        </w:rPr>
        <w:t>202</w:t>
      </w:r>
      <w:r>
        <w:rPr>
          <w:rFonts w:hint="eastAsia" w:ascii="Times New Roman" w:hAnsi="Times New Roman" w:eastAsia="微软雅黑" w:cs="Times New Roman"/>
          <w:color w:val="333333"/>
          <w:kern w:val="0"/>
          <w:sz w:val="32"/>
          <w:szCs w:val="32"/>
          <w:shd w:val="clear" w:color="auto" w:fill="FFFFFF"/>
          <w:lang w:bidi="ar"/>
        </w:rPr>
        <w:t>4</w:t>
      </w:r>
      <w:r>
        <w:rPr>
          <w:rFonts w:ascii="Times New Roman" w:hAnsi="Times New Roman" w:eastAsia="仿宋_GB2312" w:cs="仿宋_GB2312"/>
          <w:color w:val="333333"/>
          <w:kern w:val="0"/>
          <w:sz w:val="32"/>
          <w:szCs w:val="32"/>
          <w:shd w:val="clear" w:color="auto" w:fill="FFFFFF"/>
          <w:lang w:bidi="ar"/>
        </w:rPr>
        <w:t>年预算草案建议如下：</w:t>
      </w:r>
    </w:p>
    <w:p>
      <w:pPr>
        <w:pageBreakBefore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（一）一般公共</w:t>
      </w:r>
      <w:r>
        <w:rPr>
          <w:rFonts w:ascii="Times New Roman" w:hAnsi="Times New Roman" w:eastAsia="楷体_GB2312" w:cs="Times New Roman"/>
          <w:b/>
          <w:sz w:val="32"/>
          <w:szCs w:val="32"/>
        </w:rPr>
        <w:t>预算草案</w:t>
      </w:r>
    </w:p>
    <w:p>
      <w:pPr>
        <w:keepNext/>
        <w:keepLines/>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1"/>
        <w:rPr>
          <w:rFonts w:ascii="Times New Roman" w:hAnsi="Times New Roman" w:eastAsia="仿宋_GB2312" w:cs="Times New Roman"/>
          <w:b w:val="0"/>
          <w:kern w:val="2"/>
          <w:sz w:val="32"/>
          <w:szCs w:val="32"/>
          <w:lang w:val="zh-CN" w:eastAsia="zh-CN" w:bidi="ar-SA"/>
        </w:rPr>
      </w:pPr>
      <w:r>
        <w:rPr>
          <w:rFonts w:ascii="仿宋_GB2312" w:hAnsi="仿宋_GB2312" w:eastAsia="仿宋_GB2312" w:cs="仿宋_GB2312"/>
          <w:b/>
          <w:bCs/>
          <w:kern w:val="2"/>
          <w:sz w:val="32"/>
          <w:szCs w:val="32"/>
          <w:lang w:val="zh-CN" w:eastAsia="zh-CN" w:bidi="ar-SA"/>
        </w:rPr>
        <w:t>1.收入情况：</w:t>
      </w:r>
      <w:r>
        <w:rPr>
          <w:rFonts w:hint="eastAsia" w:ascii="Times New Roman" w:hAnsi="Times New Roman" w:eastAsia="仿宋_GB2312" w:cs="Times New Roman"/>
          <w:b w:val="0"/>
          <w:kern w:val="2"/>
          <w:sz w:val="32"/>
          <w:szCs w:val="32"/>
          <w:lang w:val="zh-CN" w:eastAsia="zh-CN" w:bidi="ar-SA"/>
        </w:rPr>
        <w:t>县本级</w:t>
      </w:r>
      <w:r>
        <w:rPr>
          <w:rFonts w:hint="eastAsia" w:ascii="Times New Roman" w:hAnsi="Times New Roman" w:eastAsia="仿宋_GB2312" w:cs="Times New Roman"/>
          <w:b w:val="0"/>
          <w:kern w:val="2"/>
          <w:sz w:val="32"/>
          <w:szCs w:val="32"/>
          <w:lang w:val="en-US" w:eastAsia="zh-CN" w:bidi="ar-SA"/>
        </w:rPr>
        <w:t>一般公共预算收入159850</w:t>
      </w:r>
      <w:r>
        <w:rPr>
          <w:rFonts w:ascii="Times New Roman" w:hAnsi="Times New Roman" w:eastAsia="仿宋_GB2312" w:cs="Times New Roman"/>
          <w:b w:val="0"/>
          <w:kern w:val="2"/>
          <w:sz w:val="32"/>
          <w:szCs w:val="32"/>
          <w:lang w:val="zh-CN" w:eastAsia="zh-CN" w:bidi="ar-SA"/>
        </w:rPr>
        <w:t>万元</w:t>
      </w:r>
      <w:r>
        <w:rPr>
          <w:rFonts w:hint="eastAsia" w:ascii="Times New Roman" w:hAnsi="Times New Roman" w:eastAsia="仿宋_GB2312" w:cs="Times New Roman"/>
          <w:b w:val="0"/>
          <w:kern w:val="2"/>
          <w:sz w:val="32"/>
          <w:szCs w:val="32"/>
          <w:lang w:val="zh-CN" w:eastAsia="zh-CN" w:bidi="ar-SA"/>
        </w:rPr>
        <w:t>。</w:t>
      </w:r>
    </w:p>
    <w:p>
      <w:pPr>
        <w:pageBreakBefore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cs="Times New Roman"/>
          <w:sz w:val="32"/>
          <w:szCs w:val="32"/>
          <w:lang w:val="zh-CN"/>
        </w:rPr>
      </w:pPr>
      <w:r>
        <w:rPr>
          <w:rFonts w:ascii="仿宋_GB2312" w:hAnsi="仿宋_GB2312" w:eastAsia="仿宋_GB2312" w:cs="仿宋_GB2312"/>
          <w:b/>
          <w:bCs/>
          <w:sz w:val="32"/>
          <w:szCs w:val="32"/>
          <w:lang w:val="zh-CN"/>
        </w:rPr>
        <w:t>2.支出情况：</w:t>
      </w:r>
      <w:r>
        <w:rPr>
          <w:rFonts w:hint="eastAsia" w:ascii="Times New Roman" w:hAnsi="Times New Roman" w:eastAsia="仿宋_GB2312" w:cs="Times New Roman"/>
          <w:sz w:val="32"/>
          <w:szCs w:val="32"/>
          <w:lang w:val="zh-CN"/>
        </w:rPr>
        <w:t>县本级</w:t>
      </w:r>
      <w:r>
        <w:rPr>
          <w:rFonts w:hint="eastAsia" w:ascii="Times New Roman" w:hAnsi="Times New Roman" w:eastAsia="仿宋_GB2312" w:cs="Times New Roman"/>
          <w:sz w:val="32"/>
          <w:szCs w:val="32"/>
        </w:rPr>
        <w:t>一般公共预算</w:t>
      </w:r>
      <w:r>
        <w:rPr>
          <w:rFonts w:ascii="Times New Roman" w:hAnsi="Times New Roman" w:eastAsia="仿宋_GB2312" w:cs="Times New Roman"/>
          <w:sz w:val="32"/>
          <w:szCs w:val="32"/>
          <w:lang w:val="zh-CN"/>
        </w:rPr>
        <w:t>支出</w:t>
      </w:r>
      <w:r>
        <w:rPr>
          <w:rFonts w:hint="eastAsia" w:ascii="Times New Roman" w:hAnsi="Times New Roman" w:eastAsia="仿宋_GB2312" w:cs="Times New Roman"/>
          <w:sz w:val="32"/>
          <w:szCs w:val="32"/>
        </w:rPr>
        <w:t>358738</w:t>
      </w:r>
      <w:r>
        <w:rPr>
          <w:rFonts w:ascii="Times New Roman" w:hAnsi="Times New Roman" w:eastAsia="仿宋_GB2312" w:cs="Times New Roman"/>
          <w:sz w:val="32"/>
          <w:szCs w:val="32"/>
          <w:lang w:val="zh-CN"/>
        </w:rPr>
        <w:t>万元。</w:t>
      </w:r>
    </w:p>
    <w:p>
      <w:pPr>
        <w:keepNext/>
        <w:keepLines/>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1"/>
        <w:rPr>
          <w:rFonts w:ascii="Times New Roman" w:hAnsi="Times New Roman" w:eastAsia="仿宋_GB2312" w:cs="Times New Roman"/>
          <w:b w:val="0"/>
          <w:kern w:val="2"/>
          <w:sz w:val="32"/>
          <w:szCs w:val="32"/>
          <w:lang w:val="en-US" w:eastAsia="zh-CN" w:bidi="ar-SA"/>
        </w:rPr>
      </w:pPr>
      <w:r>
        <w:rPr>
          <w:rFonts w:ascii="仿宋_GB2312" w:hAnsi="仿宋_GB2312" w:eastAsia="仿宋_GB2312" w:cs="仿宋_GB2312"/>
          <w:b/>
          <w:bCs/>
          <w:kern w:val="2"/>
          <w:sz w:val="32"/>
          <w:szCs w:val="32"/>
          <w:lang w:val="zh-CN" w:eastAsia="zh-CN" w:bidi="ar-SA"/>
        </w:rPr>
        <w:t>3.收支平衡情况：</w:t>
      </w:r>
      <w:r>
        <w:rPr>
          <w:rFonts w:ascii="Times New Roman" w:hAnsi="Times New Roman" w:eastAsia="仿宋_GB2312" w:cs="Times New Roman"/>
          <w:b w:val="0"/>
          <w:kern w:val="2"/>
          <w:sz w:val="32"/>
          <w:szCs w:val="32"/>
          <w:lang w:val="zh-CN" w:eastAsia="zh-CN" w:bidi="ar-SA"/>
        </w:rPr>
        <w:t>一般公共预算</w:t>
      </w:r>
      <w:r>
        <w:rPr>
          <w:rFonts w:hint="eastAsia" w:ascii="Times New Roman" w:hAnsi="Times New Roman" w:eastAsia="仿宋_GB2312" w:cs="Times New Roman"/>
          <w:b w:val="0"/>
          <w:kern w:val="2"/>
          <w:sz w:val="32"/>
          <w:szCs w:val="32"/>
          <w:lang w:val="zh-CN" w:eastAsia="zh-CN" w:bidi="ar-SA"/>
        </w:rPr>
        <w:t>收入总计</w:t>
      </w:r>
      <w:r>
        <w:rPr>
          <w:rFonts w:hint="eastAsia" w:ascii="Times New Roman" w:hAnsi="Times New Roman" w:eastAsia="仿宋_GB2312" w:cs="Times New Roman"/>
          <w:b w:val="0"/>
          <w:kern w:val="2"/>
          <w:sz w:val="32"/>
          <w:szCs w:val="32"/>
          <w:lang w:val="en-US" w:eastAsia="zh-CN" w:bidi="ar-SA"/>
        </w:rPr>
        <w:t>378697万元。其中：一般公共预算收入</w:t>
      </w:r>
      <w:r>
        <w:rPr>
          <w:rFonts w:ascii="Times New Roman" w:hAnsi="Times New Roman" w:eastAsia="仿宋_GB2312" w:cs="Times New Roman"/>
          <w:b w:val="0"/>
          <w:kern w:val="2"/>
          <w:sz w:val="32"/>
          <w:szCs w:val="32"/>
          <w:lang w:val="zh-CN" w:eastAsia="zh-CN" w:bidi="ar-SA"/>
        </w:rPr>
        <w:t>计划完成</w:t>
      </w:r>
      <w:r>
        <w:rPr>
          <w:rFonts w:hint="eastAsia" w:ascii="Times New Roman" w:hAnsi="Times New Roman" w:eastAsia="仿宋_GB2312" w:cs="Times New Roman"/>
          <w:b w:val="0"/>
          <w:kern w:val="2"/>
          <w:sz w:val="32"/>
          <w:szCs w:val="32"/>
          <w:lang w:val="en-US" w:eastAsia="zh-CN" w:bidi="ar-SA"/>
        </w:rPr>
        <w:t>159850</w:t>
      </w:r>
      <w:r>
        <w:rPr>
          <w:rFonts w:ascii="Times New Roman" w:hAnsi="Times New Roman" w:eastAsia="仿宋_GB2312" w:cs="Times New Roman"/>
          <w:b w:val="0"/>
          <w:kern w:val="2"/>
          <w:sz w:val="32"/>
          <w:szCs w:val="32"/>
          <w:lang w:val="zh-CN" w:eastAsia="zh-CN" w:bidi="ar-SA"/>
        </w:rPr>
        <w:t>万元</w:t>
      </w:r>
      <w:r>
        <w:rPr>
          <w:rFonts w:hint="eastAsia" w:ascii="Times New Roman" w:hAnsi="Times New Roman" w:eastAsia="仿宋_GB2312" w:cs="Times New Roman"/>
          <w:b w:val="0"/>
          <w:kern w:val="2"/>
          <w:sz w:val="32"/>
          <w:szCs w:val="32"/>
          <w:lang w:val="zh-CN" w:eastAsia="zh-CN" w:bidi="ar-SA"/>
        </w:rPr>
        <w:t>，较</w:t>
      </w:r>
      <w:r>
        <w:rPr>
          <w:rFonts w:hint="eastAsia" w:ascii="Times New Roman" w:hAnsi="Times New Roman" w:eastAsia="仿宋_GB2312" w:cs="Times New Roman"/>
          <w:b w:val="0"/>
          <w:kern w:val="2"/>
          <w:sz w:val="32"/>
          <w:szCs w:val="32"/>
          <w:lang w:val="en-US" w:eastAsia="zh-CN" w:bidi="ar-SA"/>
        </w:rPr>
        <w:t>2023年增长10.6%；上级补助收入178412万元（按2024年提前下达转移支付数安排），上年结余39420万元，调入资金45万元，动用稳定预算调节资金970万元。一般公共预算支出安排378697万元，其中：一般公共预算本级支出358738万元，上解支出8058万元，债务还本支出11901万元。收支相抵，当年预算平衡。</w:t>
      </w:r>
    </w:p>
    <w:p>
      <w:pPr>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ascii="仿宋_GB2312" w:hAnsi="仿宋_GB2312" w:eastAsia="仿宋_GB2312" w:cs="仿宋_GB2312"/>
          <w:b/>
          <w:bCs/>
          <w:kern w:val="2"/>
          <w:sz w:val="32"/>
          <w:szCs w:val="32"/>
          <w:lang w:val="zh-CN" w:eastAsia="zh-CN" w:bidi="ar-SA"/>
        </w:rPr>
      </w:pPr>
      <w:r>
        <w:rPr>
          <w:rFonts w:hint="eastAsia" w:ascii="仿宋_GB2312" w:hAnsi="仿宋_GB2312" w:eastAsia="仿宋_GB2312" w:cs="仿宋_GB2312"/>
          <w:b/>
          <w:bCs/>
          <w:kern w:val="2"/>
          <w:sz w:val="32"/>
          <w:szCs w:val="32"/>
          <w:lang w:val="zh-CN" w:eastAsia="zh-CN" w:bidi="ar-SA"/>
        </w:rPr>
        <w:t>4.三保支出预算情况：</w:t>
      </w:r>
      <w:r>
        <w:rPr>
          <w:rFonts w:hint="eastAsia" w:ascii="Times New Roman" w:hAnsi="Times New Roman" w:eastAsia="仿宋_GB2312" w:cs="Times New Roman"/>
          <w:kern w:val="2"/>
          <w:sz w:val="32"/>
          <w:szCs w:val="32"/>
          <w:lang w:val="en-US" w:eastAsia="zh-CN" w:bidi="ar-SA"/>
        </w:rPr>
        <w:t>2024年奇台县“三保”全年需求支出预计156378万元，其中：保工资107179 万元、保运转5495万元，保民生43704万元（上级支出责任19320万元，县级支出责任24384万元）。</w:t>
      </w:r>
    </w:p>
    <w:p>
      <w:pPr>
        <w:pageBreakBefore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（二）政府性基金预算草案</w:t>
      </w:r>
    </w:p>
    <w:p>
      <w:pPr>
        <w:keepNext/>
        <w:keepLines/>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1"/>
        <w:rPr>
          <w:rFonts w:ascii="Times New Roman" w:hAnsi="Times New Roman" w:eastAsia="仿宋_GB2312" w:cs="Times New Roman"/>
          <w:b w:val="0"/>
          <w:kern w:val="2"/>
          <w:sz w:val="32"/>
          <w:szCs w:val="32"/>
          <w:lang w:val="zh-CN" w:eastAsia="zh-CN" w:bidi="ar-SA"/>
        </w:rPr>
      </w:pPr>
      <w:r>
        <w:rPr>
          <w:rFonts w:ascii="仿宋_GB2312" w:hAnsi="仿宋_GB2312" w:eastAsia="仿宋_GB2312" w:cs="仿宋_GB2312"/>
          <w:b/>
          <w:bCs/>
          <w:kern w:val="2"/>
          <w:sz w:val="32"/>
          <w:szCs w:val="32"/>
          <w:lang w:val="zh-CN" w:eastAsia="zh-CN" w:bidi="ar-SA"/>
        </w:rPr>
        <w:t>1.收入情况：</w:t>
      </w:r>
      <w:r>
        <w:rPr>
          <w:rFonts w:hint="eastAsia" w:ascii="仿宋_GB2312" w:hAnsi="仿宋_GB2312" w:eastAsia="仿宋_GB2312" w:cs="仿宋_GB2312"/>
          <w:b w:val="0"/>
          <w:kern w:val="2"/>
          <w:sz w:val="32"/>
          <w:szCs w:val="32"/>
          <w:lang w:val="zh-CN" w:eastAsia="zh-CN" w:bidi="ar-SA"/>
        </w:rPr>
        <w:t>县本级政府性基金预算收入</w:t>
      </w:r>
      <w:r>
        <w:rPr>
          <w:rFonts w:hint="eastAsia" w:ascii="仿宋_GB2312" w:hAnsi="仿宋_GB2312" w:eastAsia="仿宋_GB2312" w:cs="仿宋_GB2312"/>
          <w:b w:val="0"/>
          <w:kern w:val="2"/>
          <w:sz w:val="32"/>
          <w:szCs w:val="32"/>
          <w:lang w:val="en-US" w:eastAsia="zh-CN" w:bidi="ar-SA"/>
        </w:rPr>
        <w:t>83042</w:t>
      </w:r>
      <w:r>
        <w:rPr>
          <w:rFonts w:hint="eastAsia" w:ascii="仿宋_GB2312" w:hAnsi="仿宋_GB2312" w:eastAsia="仿宋_GB2312" w:cs="仿宋_GB2312"/>
          <w:b w:val="0"/>
          <w:kern w:val="2"/>
          <w:sz w:val="32"/>
          <w:szCs w:val="32"/>
          <w:lang w:val="zh-CN" w:eastAsia="zh-CN" w:bidi="ar-SA"/>
        </w:rPr>
        <w:t>万元。</w:t>
      </w:r>
    </w:p>
    <w:p>
      <w:pPr>
        <w:pageBreakBefore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cs="Times New Roman"/>
          <w:sz w:val="32"/>
          <w:szCs w:val="32"/>
          <w:lang w:val="zh-CN"/>
        </w:rPr>
      </w:pPr>
      <w:r>
        <w:rPr>
          <w:rFonts w:ascii="仿宋_GB2312" w:hAnsi="仿宋_GB2312" w:eastAsia="仿宋_GB2312" w:cs="仿宋_GB2312"/>
          <w:b/>
          <w:bCs/>
          <w:sz w:val="32"/>
          <w:szCs w:val="32"/>
          <w:lang w:val="zh-CN"/>
        </w:rPr>
        <w:t>2.支出情况：</w:t>
      </w:r>
      <w:r>
        <w:rPr>
          <w:rFonts w:hint="eastAsia" w:ascii="Times New Roman" w:hAnsi="Times New Roman" w:eastAsia="仿宋_GB2312" w:cs="Times New Roman"/>
          <w:sz w:val="32"/>
          <w:szCs w:val="32"/>
          <w:lang w:val="zh-CN"/>
        </w:rPr>
        <w:t>县本级</w:t>
      </w:r>
      <w:r>
        <w:rPr>
          <w:rFonts w:ascii="Times New Roman" w:hAnsi="Times New Roman" w:eastAsia="仿宋_GB2312" w:cs="Times New Roman"/>
          <w:sz w:val="32"/>
          <w:szCs w:val="32"/>
          <w:lang w:val="zh-CN"/>
        </w:rPr>
        <w:t>政府性基金预算</w:t>
      </w:r>
      <w:r>
        <w:rPr>
          <w:rFonts w:hint="eastAsia" w:ascii="Times New Roman" w:hAnsi="Times New Roman" w:eastAsia="仿宋_GB2312" w:cs="Times New Roman"/>
          <w:sz w:val="32"/>
          <w:szCs w:val="32"/>
          <w:lang w:val="zh-CN"/>
        </w:rPr>
        <w:t>支出</w:t>
      </w:r>
      <w:r>
        <w:rPr>
          <w:rFonts w:hint="eastAsia" w:ascii="Times New Roman" w:hAnsi="Times New Roman" w:eastAsia="仿宋_GB2312" w:cs="Times New Roman"/>
          <w:sz w:val="32"/>
          <w:szCs w:val="32"/>
        </w:rPr>
        <w:t>99900</w:t>
      </w:r>
      <w:r>
        <w:rPr>
          <w:rFonts w:ascii="Times New Roman" w:hAnsi="Times New Roman" w:eastAsia="仿宋_GB2312" w:cs="Times New Roman"/>
          <w:sz w:val="32"/>
          <w:szCs w:val="32"/>
          <w:lang w:val="zh-CN"/>
        </w:rPr>
        <w:t>万元。</w:t>
      </w:r>
    </w:p>
    <w:p>
      <w:pPr>
        <w:pageBreakBefore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cs="Times New Roman"/>
          <w:sz w:val="32"/>
          <w:szCs w:val="32"/>
        </w:rPr>
      </w:pPr>
      <w:r>
        <w:rPr>
          <w:rFonts w:ascii="仿宋_GB2312" w:hAnsi="仿宋_GB2312" w:eastAsia="仿宋_GB2312" w:cs="仿宋_GB2312"/>
          <w:b/>
          <w:bCs/>
          <w:sz w:val="32"/>
          <w:szCs w:val="32"/>
          <w:lang w:val="zh-CN"/>
        </w:rPr>
        <w:t>3.收支平衡情况：</w:t>
      </w:r>
      <w:r>
        <w:rPr>
          <w:rFonts w:ascii="Times New Roman" w:hAnsi="Times New Roman" w:eastAsia="仿宋_GB2312" w:cs="Times New Roman"/>
          <w:sz w:val="32"/>
          <w:szCs w:val="32"/>
          <w:lang w:val="zh-CN"/>
        </w:rPr>
        <w:t>政府性基金预算收入</w:t>
      </w:r>
      <w:r>
        <w:rPr>
          <w:rFonts w:hint="eastAsia" w:ascii="Times New Roman" w:hAnsi="Times New Roman" w:eastAsia="仿宋_GB2312" w:cs="Times New Roman"/>
          <w:sz w:val="32"/>
          <w:szCs w:val="32"/>
          <w:lang w:val="zh-CN"/>
        </w:rPr>
        <w:t>总计</w:t>
      </w:r>
      <w:r>
        <w:rPr>
          <w:rFonts w:hint="eastAsia" w:ascii="Times New Roman" w:hAnsi="Times New Roman" w:eastAsia="仿宋_GB2312" w:cs="Times New Roman"/>
          <w:sz w:val="32"/>
          <w:szCs w:val="32"/>
        </w:rPr>
        <w:t>109900</w:t>
      </w:r>
      <w:r>
        <w:rPr>
          <w:rFonts w:ascii="Times New Roman" w:hAnsi="Times New Roman" w:eastAsia="仿宋_GB2312" w:cs="Times New Roman"/>
          <w:sz w:val="32"/>
          <w:szCs w:val="32"/>
          <w:lang w:val="zh-CN"/>
        </w:rPr>
        <w:t>万元，较202</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lang w:val="zh-CN"/>
        </w:rPr>
        <w:t>年完成数增长</w:t>
      </w:r>
      <w:r>
        <w:rPr>
          <w:rFonts w:hint="eastAsia" w:ascii="Times New Roman" w:hAnsi="Times New Roman" w:eastAsia="仿宋_GB2312" w:cs="Times New Roman"/>
          <w:sz w:val="32"/>
          <w:szCs w:val="32"/>
        </w:rPr>
        <w:t>54.16</w:t>
      </w:r>
      <w:r>
        <w:rPr>
          <w:rFonts w:ascii="Times New Roman" w:hAnsi="Times New Roman" w:eastAsia="仿宋_GB2312" w:cs="Times New Roman"/>
          <w:sz w:val="32"/>
          <w:szCs w:val="32"/>
          <w:lang w:val="zh-CN"/>
        </w:rPr>
        <w:t>%</w:t>
      </w:r>
      <w:r>
        <w:rPr>
          <w:rFonts w:hint="eastAsia" w:ascii="Times New Roman" w:hAnsi="Times New Roman" w:eastAsia="仿宋_GB2312" w:cs="Times New Roman"/>
          <w:sz w:val="32"/>
          <w:szCs w:val="32"/>
        </w:rPr>
        <w:t>。其中：</w:t>
      </w:r>
      <w:r>
        <w:rPr>
          <w:rFonts w:hint="eastAsia" w:ascii="Times New Roman" w:hAnsi="Times New Roman" w:eastAsia="仿宋_GB2312" w:cs="Times New Roman"/>
          <w:sz w:val="32"/>
          <w:szCs w:val="32"/>
          <w:lang w:val="zh-CN"/>
        </w:rPr>
        <w:t>县本级政府性基金收入</w:t>
      </w:r>
      <w:r>
        <w:rPr>
          <w:rFonts w:hint="eastAsia" w:ascii="Times New Roman" w:hAnsi="Times New Roman" w:eastAsia="仿宋_GB2312" w:cs="Times New Roman"/>
          <w:sz w:val="32"/>
          <w:szCs w:val="32"/>
        </w:rPr>
        <w:t>83042万元，增长226.33%，</w:t>
      </w:r>
      <w:r>
        <w:rPr>
          <w:rFonts w:ascii="Times New Roman" w:hAnsi="Times New Roman" w:eastAsia="仿宋_GB2312" w:cs="Times New Roman"/>
          <w:sz w:val="32"/>
          <w:szCs w:val="32"/>
          <w:lang w:val="zh-CN"/>
        </w:rPr>
        <w:t>上级补助收入</w:t>
      </w:r>
      <w:r>
        <w:rPr>
          <w:rFonts w:hint="eastAsia" w:ascii="Times New Roman" w:hAnsi="Times New Roman" w:eastAsia="仿宋_GB2312" w:cs="Times New Roman"/>
          <w:sz w:val="32"/>
          <w:szCs w:val="32"/>
        </w:rPr>
        <w:t>22402万元</w:t>
      </w:r>
      <w:r>
        <w:rPr>
          <w:rFonts w:hint="eastAsia" w:ascii="Times New Roman" w:hAnsi="Times New Roman" w:eastAsia="仿宋_GB2312" w:cs="Times New Roman"/>
          <w:sz w:val="32"/>
          <w:szCs w:val="32"/>
          <w:lang w:val="zh-CN"/>
        </w:rPr>
        <w:t>，</w:t>
      </w:r>
      <w:r>
        <w:rPr>
          <w:rFonts w:hint="eastAsia" w:ascii="Times New Roman" w:hAnsi="Times New Roman" w:eastAsia="仿宋_GB2312" w:cs="Times New Roman"/>
          <w:sz w:val="32"/>
          <w:szCs w:val="32"/>
        </w:rPr>
        <w:t>上年结余4456万元。政府性基金支出总计109900万元，其中：政府性基金本级支出99900万元，债务还本支出10000万元。收支相抵，当年预算平衡。</w:t>
      </w:r>
    </w:p>
    <w:p>
      <w:pPr>
        <w:pageBreakBefore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楷体_GB2312" w:cs="Times New Roman"/>
          <w:b/>
          <w:sz w:val="32"/>
          <w:szCs w:val="32"/>
        </w:rPr>
      </w:pPr>
      <w:r>
        <w:rPr>
          <w:rFonts w:ascii="Times New Roman" w:hAnsi="Times New Roman" w:eastAsia="楷体_GB2312" w:cs="Times New Roman"/>
          <w:b/>
          <w:sz w:val="32"/>
          <w:szCs w:val="32"/>
        </w:rPr>
        <w:t>（</w:t>
      </w:r>
      <w:r>
        <w:rPr>
          <w:rFonts w:hint="eastAsia" w:ascii="Times New Roman" w:hAnsi="Times New Roman" w:eastAsia="楷体_GB2312" w:cs="Times New Roman"/>
          <w:b/>
          <w:sz w:val="32"/>
          <w:szCs w:val="32"/>
        </w:rPr>
        <w:t>三</w:t>
      </w:r>
      <w:r>
        <w:rPr>
          <w:rFonts w:ascii="Times New Roman" w:hAnsi="Times New Roman" w:eastAsia="楷体_GB2312" w:cs="Times New Roman"/>
          <w:b/>
          <w:sz w:val="32"/>
          <w:szCs w:val="32"/>
        </w:rPr>
        <w:t>）国有资本经营预算草案</w:t>
      </w:r>
    </w:p>
    <w:p>
      <w:pPr>
        <w:pageBreakBefore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cs="Times New Roman"/>
          <w:sz w:val="32"/>
          <w:szCs w:val="32"/>
          <w:lang w:val="zh-CN"/>
        </w:rPr>
      </w:pPr>
      <w:r>
        <w:rPr>
          <w:rFonts w:ascii="仿宋_GB2312" w:hAnsi="仿宋_GB2312" w:eastAsia="仿宋_GB2312" w:cs="仿宋_GB2312"/>
          <w:b/>
          <w:bCs/>
          <w:sz w:val="32"/>
          <w:szCs w:val="32"/>
          <w:lang w:val="zh-CN"/>
        </w:rPr>
        <w:t>1.收入情况：</w:t>
      </w:r>
      <w:r>
        <w:rPr>
          <w:rFonts w:hint="eastAsia" w:ascii="Times New Roman" w:hAnsi="Times New Roman" w:eastAsia="仿宋_GB2312" w:cs="Times New Roman"/>
          <w:sz w:val="32"/>
          <w:szCs w:val="32"/>
          <w:lang w:val="zh-CN"/>
        </w:rPr>
        <w:t>县本级</w:t>
      </w:r>
      <w:r>
        <w:rPr>
          <w:rFonts w:ascii="Times New Roman" w:hAnsi="Times New Roman" w:eastAsia="仿宋_GB2312" w:cs="Times New Roman"/>
          <w:sz w:val="32"/>
          <w:szCs w:val="32"/>
          <w:lang w:val="zh-CN"/>
        </w:rPr>
        <w:t>国有资本经营预算收入</w:t>
      </w:r>
      <w:r>
        <w:rPr>
          <w:rFonts w:hint="eastAsia" w:ascii="Times New Roman" w:hAnsi="Times New Roman" w:eastAsia="仿宋_GB2312" w:cs="Times New Roman"/>
          <w:sz w:val="32"/>
          <w:szCs w:val="32"/>
        </w:rPr>
        <w:t>150</w:t>
      </w:r>
      <w:r>
        <w:rPr>
          <w:rFonts w:ascii="Times New Roman" w:hAnsi="Times New Roman" w:eastAsia="仿宋_GB2312" w:cs="Times New Roman"/>
          <w:sz w:val="32"/>
          <w:szCs w:val="32"/>
          <w:lang w:val="zh-CN"/>
        </w:rPr>
        <w:t>万元。</w:t>
      </w:r>
    </w:p>
    <w:p>
      <w:pPr>
        <w:pageBreakBefore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cs="Times New Roman"/>
          <w:sz w:val="32"/>
          <w:szCs w:val="32"/>
          <w:lang w:val="zh-CN"/>
        </w:rPr>
      </w:pPr>
      <w:r>
        <w:rPr>
          <w:rFonts w:ascii="仿宋_GB2312" w:hAnsi="仿宋_GB2312" w:eastAsia="仿宋_GB2312" w:cs="仿宋_GB2312"/>
          <w:b/>
          <w:bCs/>
          <w:sz w:val="32"/>
          <w:szCs w:val="32"/>
          <w:lang w:val="zh-CN"/>
        </w:rPr>
        <w:t>2.支出情况：</w:t>
      </w:r>
      <w:r>
        <w:rPr>
          <w:rFonts w:hint="eastAsia" w:ascii="Times New Roman" w:hAnsi="Times New Roman" w:eastAsia="仿宋_GB2312" w:cs="Times New Roman"/>
          <w:sz w:val="32"/>
          <w:szCs w:val="32"/>
          <w:lang w:val="zh-CN"/>
        </w:rPr>
        <w:t>县本级</w:t>
      </w:r>
      <w:r>
        <w:rPr>
          <w:rFonts w:ascii="Times New Roman" w:hAnsi="Times New Roman" w:eastAsia="仿宋_GB2312" w:cs="Times New Roman"/>
          <w:sz w:val="32"/>
          <w:szCs w:val="32"/>
          <w:lang w:val="zh-CN"/>
        </w:rPr>
        <w:t>国有资本经营预算支出</w:t>
      </w:r>
      <w:r>
        <w:rPr>
          <w:rFonts w:hint="eastAsia" w:ascii="Times New Roman" w:hAnsi="Times New Roman" w:eastAsia="仿宋_GB2312" w:cs="Times New Roman"/>
          <w:sz w:val="32"/>
          <w:szCs w:val="32"/>
        </w:rPr>
        <w:t>121</w:t>
      </w:r>
      <w:r>
        <w:rPr>
          <w:rFonts w:ascii="Times New Roman" w:hAnsi="Times New Roman" w:eastAsia="仿宋_GB2312" w:cs="Times New Roman"/>
          <w:sz w:val="32"/>
          <w:szCs w:val="32"/>
          <w:lang w:val="zh-CN"/>
        </w:rPr>
        <w:t>万元。</w:t>
      </w:r>
    </w:p>
    <w:p>
      <w:pPr>
        <w:pageBreakBefore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cs="Times New Roman"/>
          <w:sz w:val="32"/>
          <w:szCs w:val="32"/>
          <w:lang w:val="zh-CN"/>
        </w:rPr>
      </w:pPr>
      <w:r>
        <w:rPr>
          <w:rFonts w:ascii="仿宋_GB2312" w:hAnsi="仿宋_GB2312" w:eastAsia="仿宋_GB2312" w:cs="仿宋_GB2312"/>
          <w:b/>
          <w:bCs/>
          <w:sz w:val="32"/>
          <w:szCs w:val="32"/>
          <w:lang w:val="zh-CN"/>
        </w:rPr>
        <w:t>3.收支平衡情况：</w:t>
      </w:r>
      <w:r>
        <w:rPr>
          <w:rFonts w:ascii="Times New Roman" w:hAnsi="Times New Roman" w:eastAsia="仿宋_GB2312" w:cs="Times New Roman"/>
          <w:sz w:val="32"/>
          <w:szCs w:val="32"/>
          <w:lang w:val="zh-CN"/>
        </w:rPr>
        <w:t>收入总计</w:t>
      </w:r>
      <w:r>
        <w:rPr>
          <w:rFonts w:hint="eastAsia" w:ascii="Times New Roman" w:hAnsi="Times New Roman" w:eastAsia="仿宋_GB2312" w:cs="Times New Roman"/>
          <w:sz w:val="32"/>
          <w:szCs w:val="32"/>
        </w:rPr>
        <w:t>166</w:t>
      </w:r>
      <w:r>
        <w:rPr>
          <w:rFonts w:ascii="Times New Roman" w:hAnsi="Times New Roman" w:eastAsia="仿宋_GB2312" w:cs="Times New Roman"/>
          <w:sz w:val="32"/>
          <w:szCs w:val="32"/>
          <w:lang w:val="zh-CN"/>
        </w:rPr>
        <w:t>万元，其中：国有资本经营预算收入</w:t>
      </w:r>
      <w:r>
        <w:rPr>
          <w:rFonts w:hint="eastAsia" w:ascii="Times New Roman" w:hAnsi="Times New Roman" w:eastAsia="仿宋_GB2312" w:cs="Times New Roman"/>
          <w:sz w:val="32"/>
          <w:szCs w:val="32"/>
        </w:rPr>
        <w:t>150</w:t>
      </w:r>
      <w:r>
        <w:rPr>
          <w:rFonts w:ascii="Times New Roman" w:hAnsi="Times New Roman" w:eastAsia="仿宋_GB2312" w:cs="Times New Roman"/>
          <w:sz w:val="32"/>
          <w:szCs w:val="32"/>
          <w:lang w:val="zh-CN"/>
        </w:rPr>
        <w:t>万元，</w:t>
      </w:r>
      <w:r>
        <w:rPr>
          <w:rFonts w:hint="eastAsia" w:ascii="Times New Roman" w:hAnsi="Times New Roman" w:eastAsia="仿宋_GB2312" w:cs="Times New Roman"/>
          <w:sz w:val="32"/>
          <w:szCs w:val="32"/>
          <w:lang w:val="zh-CN"/>
        </w:rPr>
        <w:t>上级补助收入</w:t>
      </w:r>
      <w:r>
        <w:rPr>
          <w:rFonts w:hint="eastAsia" w:ascii="Times New Roman" w:hAnsi="Times New Roman" w:eastAsia="仿宋_GB2312" w:cs="Times New Roman"/>
          <w:sz w:val="32"/>
          <w:szCs w:val="32"/>
        </w:rPr>
        <w:t>16万元。</w:t>
      </w:r>
      <w:r>
        <w:rPr>
          <w:rFonts w:ascii="Times New Roman" w:hAnsi="Times New Roman" w:eastAsia="仿宋_GB2312" w:cs="Times New Roman"/>
          <w:sz w:val="32"/>
          <w:szCs w:val="32"/>
          <w:lang w:val="zh-CN"/>
        </w:rPr>
        <w:t>支出总计</w:t>
      </w:r>
      <w:r>
        <w:rPr>
          <w:rFonts w:hint="eastAsia" w:ascii="Times New Roman" w:hAnsi="Times New Roman" w:eastAsia="仿宋_GB2312" w:cs="Times New Roman"/>
          <w:sz w:val="32"/>
          <w:szCs w:val="32"/>
        </w:rPr>
        <w:t>166</w:t>
      </w:r>
      <w:r>
        <w:rPr>
          <w:rFonts w:ascii="Times New Roman" w:hAnsi="Times New Roman" w:eastAsia="仿宋_GB2312" w:cs="Times New Roman"/>
          <w:sz w:val="32"/>
          <w:szCs w:val="32"/>
          <w:lang w:val="zh-CN"/>
        </w:rPr>
        <w:t>万元，其中：国有资本经营预算支出</w:t>
      </w:r>
      <w:r>
        <w:rPr>
          <w:rFonts w:hint="eastAsia" w:ascii="Times New Roman" w:hAnsi="Times New Roman" w:eastAsia="仿宋_GB2312" w:cs="Times New Roman"/>
          <w:sz w:val="32"/>
          <w:szCs w:val="32"/>
        </w:rPr>
        <w:t>121</w:t>
      </w:r>
      <w:r>
        <w:rPr>
          <w:rFonts w:ascii="Times New Roman" w:hAnsi="Times New Roman" w:eastAsia="仿宋_GB2312" w:cs="Times New Roman"/>
          <w:sz w:val="32"/>
          <w:szCs w:val="32"/>
          <w:lang w:val="zh-CN"/>
        </w:rPr>
        <w:t>万元，调出资金</w:t>
      </w:r>
      <w:r>
        <w:rPr>
          <w:rFonts w:hint="eastAsia" w:ascii="Times New Roman" w:hAnsi="Times New Roman" w:eastAsia="仿宋_GB2312" w:cs="Times New Roman"/>
          <w:sz w:val="32"/>
          <w:szCs w:val="32"/>
        </w:rPr>
        <w:t>45</w:t>
      </w:r>
      <w:r>
        <w:rPr>
          <w:rFonts w:ascii="Times New Roman" w:hAnsi="Times New Roman" w:eastAsia="仿宋_GB2312" w:cs="Times New Roman"/>
          <w:sz w:val="32"/>
          <w:szCs w:val="32"/>
          <w:lang w:val="zh-CN"/>
        </w:rPr>
        <w:t>万元。收支相抵</w:t>
      </w:r>
      <w:r>
        <w:rPr>
          <w:rFonts w:ascii="Times New Roman" w:hAnsi="Times New Roman" w:eastAsia="仿宋_GB2312" w:cs="Times New Roman"/>
          <w:sz w:val="32"/>
          <w:szCs w:val="32"/>
        </w:rPr>
        <w:t>，当年预算平衡</w:t>
      </w:r>
      <w:r>
        <w:rPr>
          <w:rFonts w:ascii="Times New Roman" w:hAnsi="Times New Roman" w:eastAsia="仿宋_GB2312" w:cs="Times New Roman"/>
          <w:sz w:val="32"/>
          <w:szCs w:val="32"/>
          <w:lang w:val="zh-CN"/>
        </w:rPr>
        <w:t>。</w:t>
      </w:r>
    </w:p>
    <w:p>
      <w:pPr>
        <w:pageBreakBefore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楷体_GB2312" w:cs="Times New Roman"/>
          <w:b/>
          <w:sz w:val="32"/>
          <w:szCs w:val="32"/>
        </w:rPr>
      </w:pPr>
      <w:bookmarkStart w:id="0" w:name="OLE_LINK1"/>
      <w:bookmarkStart w:id="1" w:name="OLE_LINK2"/>
      <w:r>
        <w:rPr>
          <w:rFonts w:ascii="Times New Roman" w:hAnsi="Times New Roman" w:eastAsia="楷体_GB2312" w:cs="Times New Roman"/>
          <w:b/>
          <w:sz w:val="32"/>
          <w:szCs w:val="32"/>
        </w:rPr>
        <w:t>（</w:t>
      </w:r>
      <w:r>
        <w:rPr>
          <w:rFonts w:hint="eastAsia" w:ascii="Times New Roman" w:hAnsi="Times New Roman" w:eastAsia="楷体_GB2312" w:cs="Times New Roman"/>
          <w:b/>
          <w:sz w:val="32"/>
          <w:szCs w:val="32"/>
        </w:rPr>
        <w:t>四</w:t>
      </w:r>
      <w:r>
        <w:rPr>
          <w:rFonts w:ascii="Times New Roman" w:hAnsi="Times New Roman" w:eastAsia="楷体_GB2312" w:cs="Times New Roman"/>
          <w:b/>
          <w:sz w:val="32"/>
          <w:szCs w:val="32"/>
        </w:rPr>
        <w:t>）社会保险基金预算草案</w:t>
      </w:r>
    </w:p>
    <w:p>
      <w:pPr>
        <w:pageBreakBefore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cs="Times New Roman"/>
          <w:sz w:val="32"/>
          <w:szCs w:val="32"/>
          <w:lang w:val="zh-CN"/>
        </w:rPr>
      </w:pPr>
      <w:r>
        <w:rPr>
          <w:rFonts w:ascii="仿宋_GB2312" w:hAnsi="仿宋_GB2312" w:eastAsia="仿宋_GB2312" w:cs="仿宋_GB2312"/>
          <w:b/>
          <w:bCs/>
          <w:sz w:val="32"/>
          <w:szCs w:val="32"/>
          <w:lang w:val="zh-CN"/>
        </w:rPr>
        <w:t>1.收入情况：</w:t>
      </w:r>
      <w:r>
        <w:rPr>
          <w:rFonts w:ascii="Times New Roman" w:hAnsi="Times New Roman" w:eastAsia="仿宋_GB2312" w:cs="Times New Roman"/>
          <w:sz w:val="32"/>
          <w:szCs w:val="32"/>
          <w:lang w:val="zh-CN"/>
        </w:rPr>
        <w:t>社会保险基金收入</w:t>
      </w:r>
      <w:r>
        <w:rPr>
          <w:rFonts w:hint="eastAsia" w:ascii="Times New Roman" w:hAnsi="Times New Roman" w:eastAsia="仿宋_GB2312" w:cs="Times New Roman"/>
          <w:sz w:val="32"/>
          <w:szCs w:val="32"/>
        </w:rPr>
        <w:t>48746</w:t>
      </w:r>
      <w:r>
        <w:rPr>
          <w:rFonts w:ascii="Times New Roman" w:hAnsi="Times New Roman" w:eastAsia="仿宋_GB2312" w:cs="Times New Roman"/>
          <w:sz w:val="32"/>
          <w:szCs w:val="32"/>
          <w:lang w:val="zh-CN"/>
        </w:rPr>
        <w:t>万元。</w:t>
      </w:r>
    </w:p>
    <w:p>
      <w:pPr>
        <w:pageBreakBefore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cs="Times New Roman"/>
          <w:sz w:val="32"/>
          <w:szCs w:val="32"/>
          <w:lang w:val="zh-CN"/>
        </w:rPr>
      </w:pPr>
      <w:r>
        <w:rPr>
          <w:rFonts w:ascii="仿宋_GB2312" w:hAnsi="仿宋_GB2312" w:eastAsia="仿宋_GB2312" w:cs="仿宋_GB2312"/>
          <w:b/>
          <w:bCs/>
          <w:sz w:val="32"/>
          <w:szCs w:val="32"/>
          <w:lang w:val="zh-CN"/>
        </w:rPr>
        <w:t>2.支出情况：</w:t>
      </w:r>
      <w:r>
        <w:rPr>
          <w:rFonts w:ascii="Times New Roman" w:hAnsi="Times New Roman" w:eastAsia="仿宋_GB2312" w:cs="Times New Roman"/>
          <w:sz w:val="32"/>
          <w:szCs w:val="32"/>
          <w:lang w:val="zh-CN"/>
        </w:rPr>
        <w:t>社会保险基金支出</w:t>
      </w:r>
      <w:r>
        <w:rPr>
          <w:rFonts w:hint="eastAsia" w:ascii="Times New Roman" w:hAnsi="Times New Roman" w:eastAsia="仿宋_GB2312" w:cs="Times New Roman"/>
          <w:sz w:val="32"/>
          <w:szCs w:val="32"/>
        </w:rPr>
        <w:t>45327</w:t>
      </w:r>
      <w:r>
        <w:rPr>
          <w:rFonts w:ascii="Times New Roman" w:hAnsi="Times New Roman" w:eastAsia="仿宋_GB2312" w:cs="Times New Roman"/>
          <w:sz w:val="32"/>
          <w:szCs w:val="32"/>
          <w:lang w:val="zh-CN"/>
        </w:rPr>
        <w:t>万元。　　</w:t>
      </w:r>
    </w:p>
    <w:p>
      <w:pPr>
        <w:pageBreakBefore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cs="Times New Roman"/>
          <w:sz w:val="32"/>
          <w:szCs w:val="32"/>
          <w:lang w:val="zh-CN"/>
        </w:rPr>
      </w:pPr>
      <w:r>
        <w:rPr>
          <w:rFonts w:ascii="仿宋_GB2312" w:hAnsi="仿宋_GB2312" w:eastAsia="仿宋_GB2312" w:cs="仿宋_GB2312"/>
          <w:b/>
          <w:bCs/>
          <w:sz w:val="32"/>
          <w:szCs w:val="32"/>
          <w:lang w:val="zh-CN"/>
        </w:rPr>
        <w:t>3.收支平衡情况：</w:t>
      </w:r>
      <w:r>
        <w:rPr>
          <w:rFonts w:ascii="Times New Roman" w:hAnsi="Times New Roman" w:eastAsia="仿宋_GB2312" w:cs="Times New Roman"/>
          <w:sz w:val="32"/>
          <w:szCs w:val="32"/>
          <w:lang w:val="zh-CN"/>
        </w:rPr>
        <w:t>社会保险基金收入</w:t>
      </w:r>
      <w:r>
        <w:rPr>
          <w:rFonts w:hint="eastAsia" w:ascii="Times New Roman" w:hAnsi="Times New Roman" w:eastAsia="仿宋_GB2312" w:cs="Times New Roman"/>
          <w:sz w:val="32"/>
          <w:szCs w:val="32"/>
        </w:rPr>
        <w:t>48746</w:t>
      </w:r>
      <w:r>
        <w:rPr>
          <w:rFonts w:ascii="Times New Roman" w:hAnsi="Times New Roman" w:eastAsia="仿宋_GB2312" w:cs="Times New Roman"/>
          <w:sz w:val="32"/>
          <w:szCs w:val="32"/>
          <w:lang w:val="zh-CN"/>
        </w:rPr>
        <w:t>万元，上年结余</w:t>
      </w:r>
      <w:r>
        <w:rPr>
          <w:rFonts w:hint="eastAsia" w:ascii="Times New Roman" w:hAnsi="Times New Roman" w:eastAsia="仿宋_GB2312" w:cs="Times New Roman"/>
          <w:sz w:val="32"/>
          <w:szCs w:val="32"/>
        </w:rPr>
        <w:t>29259</w:t>
      </w:r>
      <w:r>
        <w:rPr>
          <w:rFonts w:ascii="Times New Roman" w:hAnsi="Times New Roman" w:eastAsia="仿宋_GB2312" w:cs="Times New Roman"/>
          <w:sz w:val="32"/>
          <w:szCs w:val="32"/>
          <w:lang w:val="zh-CN"/>
        </w:rPr>
        <w:t>万元，收入总计</w:t>
      </w:r>
      <w:r>
        <w:rPr>
          <w:rFonts w:hint="eastAsia" w:ascii="Times New Roman" w:hAnsi="Times New Roman" w:eastAsia="仿宋_GB2312" w:cs="Times New Roman"/>
          <w:sz w:val="32"/>
          <w:szCs w:val="32"/>
        </w:rPr>
        <w:t>78005</w:t>
      </w:r>
      <w:r>
        <w:rPr>
          <w:rFonts w:ascii="Times New Roman" w:hAnsi="Times New Roman" w:eastAsia="仿宋_GB2312" w:cs="Times New Roman"/>
          <w:sz w:val="32"/>
          <w:szCs w:val="32"/>
          <w:lang w:val="zh-CN"/>
        </w:rPr>
        <w:t>万元。社会保险基金支出</w:t>
      </w:r>
      <w:r>
        <w:rPr>
          <w:rFonts w:hint="eastAsia" w:ascii="Times New Roman" w:hAnsi="Times New Roman" w:eastAsia="仿宋_GB2312" w:cs="Times New Roman"/>
          <w:sz w:val="32"/>
          <w:szCs w:val="32"/>
        </w:rPr>
        <w:t>45327</w:t>
      </w:r>
      <w:r>
        <w:rPr>
          <w:rFonts w:ascii="Times New Roman" w:hAnsi="Times New Roman" w:eastAsia="仿宋_GB2312" w:cs="Times New Roman"/>
          <w:sz w:val="32"/>
          <w:szCs w:val="32"/>
          <w:lang w:val="zh-CN"/>
        </w:rPr>
        <w:t>万元。收支相抵，年终结余</w:t>
      </w:r>
      <w:r>
        <w:rPr>
          <w:rFonts w:hint="eastAsia" w:ascii="Times New Roman" w:hAnsi="Times New Roman" w:eastAsia="仿宋_GB2312" w:cs="Times New Roman"/>
          <w:sz w:val="32"/>
          <w:szCs w:val="32"/>
        </w:rPr>
        <w:t>32678</w:t>
      </w:r>
      <w:r>
        <w:rPr>
          <w:rFonts w:ascii="Times New Roman" w:hAnsi="Times New Roman" w:eastAsia="仿宋_GB2312" w:cs="Times New Roman"/>
          <w:sz w:val="32"/>
          <w:szCs w:val="32"/>
          <w:lang w:val="zh-CN"/>
        </w:rPr>
        <w:t>万元。</w:t>
      </w:r>
    </w:p>
    <w:bookmarkEnd w:id="0"/>
    <w:bookmarkEnd w:id="1"/>
    <w:p>
      <w:pPr>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年财政收支预算为平衡预算，但在实际执行过程中，还需对部分项目进行调增、调减。</w:t>
      </w:r>
    </w:p>
    <w:p>
      <w:pPr>
        <w:pageBreakBefore w:val="0"/>
        <w:kinsoku/>
        <w:wordWrap/>
        <w:overflowPunct/>
        <w:topLinePunct w:val="0"/>
        <w:autoSpaceDE/>
        <w:autoSpaceDN/>
        <w:bidi w:val="0"/>
        <w:adjustRightInd/>
        <w:snapToGrid/>
        <w:spacing w:line="560" w:lineRule="exact"/>
        <w:ind w:firstLine="643" w:firstLineChars="200"/>
        <w:textAlignment w:val="auto"/>
        <w:rPr>
          <w:rFonts w:ascii="楷体_GB2312" w:hAnsi="楷体_GB2312" w:eastAsia="楷体_GB2312" w:cs="楷体_GB2312"/>
          <w:b/>
          <w:sz w:val="32"/>
          <w:szCs w:val="32"/>
        </w:rPr>
      </w:pPr>
      <w:r>
        <w:rPr>
          <w:rFonts w:hint="eastAsia" w:ascii="楷体_GB2312" w:hAnsi="楷体_GB2312" w:eastAsia="楷体_GB2312" w:cs="楷体_GB2312"/>
          <w:b/>
          <w:sz w:val="32"/>
          <w:szCs w:val="32"/>
        </w:rPr>
        <w:t>（五）2024年财政主要工作</w:t>
      </w:r>
    </w:p>
    <w:p>
      <w:pPr>
        <w:pageBreakBefore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cs="Times New Roman"/>
          <w:sz w:val="32"/>
          <w:szCs w:val="32"/>
        </w:rPr>
      </w:pPr>
      <w:r>
        <w:rPr>
          <w:rFonts w:hint="eastAsia" w:ascii="仿宋_GB2312" w:hAnsi="仿宋_GB2312" w:eastAsia="仿宋_GB2312" w:cs="仿宋_GB2312"/>
          <w:b/>
          <w:bCs/>
          <w:sz w:val="32"/>
          <w:szCs w:val="32"/>
          <w:lang w:val="zh-CN"/>
        </w:rPr>
        <w:t>1.强化税收征管，保持财政收入稳健增长。</w:t>
      </w:r>
      <w:r>
        <w:rPr>
          <w:rFonts w:ascii="Times New Roman" w:hAnsi="Times New Roman" w:eastAsia="仿宋_GB2312" w:cs="Times New Roman"/>
          <w:b/>
          <w:bCs/>
          <w:sz w:val="32"/>
          <w:szCs w:val="32"/>
        </w:rPr>
        <w:t>一是</w:t>
      </w:r>
      <w:r>
        <w:rPr>
          <w:rFonts w:ascii="Times New Roman" w:hAnsi="Times New Roman" w:eastAsia="仿宋_GB2312" w:cs="Times New Roman"/>
          <w:sz w:val="32"/>
          <w:szCs w:val="32"/>
        </w:rPr>
        <w:t>进一步培植骨干企业，打造优势产业集群，</w:t>
      </w:r>
      <w:r>
        <w:rPr>
          <w:rFonts w:hint="eastAsia" w:ascii="Times New Roman" w:hAnsi="Times New Roman" w:eastAsia="仿宋_GB2312" w:cs="Times New Roman"/>
          <w:sz w:val="32"/>
          <w:szCs w:val="32"/>
        </w:rPr>
        <w:t>推进</w:t>
      </w:r>
      <w:r>
        <w:rPr>
          <w:rFonts w:ascii="Times New Roman" w:hAnsi="Times New Roman" w:eastAsia="仿宋_GB2312" w:cs="Times New Roman"/>
          <w:sz w:val="32"/>
          <w:szCs w:val="32"/>
        </w:rPr>
        <w:t>税源稳步增长。</w:t>
      </w:r>
      <w:r>
        <w:rPr>
          <w:rFonts w:ascii="Times New Roman" w:hAnsi="Times New Roman" w:eastAsia="仿宋_GB2312" w:cs="Times New Roman"/>
          <w:b/>
          <w:bCs/>
          <w:sz w:val="32"/>
          <w:szCs w:val="32"/>
        </w:rPr>
        <w:t>二是</w:t>
      </w:r>
      <w:r>
        <w:rPr>
          <w:rFonts w:ascii="Times New Roman" w:hAnsi="Times New Roman" w:eastAsia="仿宋_GB2312" w:cs="Times New Roman"/>
          <w:sz w:val="32"/>
          <w:szCs w:val="32"/>
        </w:rPr>
        <w:t>加强对经济形势和税源的分析研判，强化重点税源管理，确保组织收入工作精准发力、有序推进。</w:t>
      </w:r>
      <w:r>
        <w:rPr>
          <w:rFonts w:ascii="Times New Roman" w:hAnsi="Times New Roman" w:eastAsia="仿宋_GB2312" w:cs="Times New Roman"/>
          <w:b/>
          <w:bCs/>
          <w:sz w:val="32"/>
          <w:szCs w:val="32"/>
        </w:rPr>
        <w:t>三是</w:t>
      </w:r>
      <w:r>
        <w:rPr>
          <w:rFonts w:ascii="Times New Roman" w:hAnsi="Times New Roman" w:eastAsia="仿宋_GB2312" w:cs="Times New Roman"/>
          <w:sz w:val="32"/>
          <w:szCs w:val="32"/>
        </w:rPr>
        <w:t>进一步加大税务稽查力度及清欠力度，严厉打击各类跑冒滴漏涉税行为，以查促收、应收尽收。</w:t>
      </w:r>
      <w:r>
        <w:rPr>
          <w:rFonts w:ascii="Times New Roman" w:hAnsi="Times New Roman" w:eastAsia="仿宋_GB2312" w:cs="Times New Roman"/>
          <w:b/>
          <w:bCs/>
          <w:sz w:val="32"/>
          <w:szCs w:val="32"/>
        </w:rPr>
        <w:t>四是</w:t>
      </w:r>
      <w:r>
        <w:rPr>
          <w:rFonts w:ascii="Times New Roman" w:hAnsi="Times New Roman" w:eastAsia="仿宋_GB2312" w:cs="Times New Roman"/>
          <w:sz w:val="32"/>
          <w:szCs w:val="32"/>
        </w:rPr>
        <w:t>及时研判减税降费政策对财政收入的影响，积极研究政策，拓宽收入增长空间，弥补减税降费政策形成的减收。</w:t>
      </w:r>
    </w:p>
    <w:p>
      <w:pPr>
        <w:pageBreakBefore w:val="0"/>
        <w:kinsoku/>
        <w:wordWrap/>
        <w:overflowPunct/>
        <w:topLinePunct w:val="0"/>
        <w:autoSpaceDE/>
        <w:autoSpaceDN/>
        <w:bidi w:val="0"/>
        <w:adjustRightInd/>
        <w:snapToGrid/>
        <w:spacing w:line="560" w:lineRule="exact"/>
        <w:ind w:left="6" w:right="6" w:firstLine="631"/>
        <w:textAlignment w:val="auto"/>
        <w:rPr>
          <w:rFonts w:ascii="Times New Roman" w:hAnsi="Times New Roman" w:eastAsia="仿宋_GB2312" w:cs="Times New Roman"/>
          <w:sz w:val="32"/>
          <w:szCs w:val="32"/>
        </w:rPr>
      </w:pPr>
      <w:r>
        <w:rPr>
          <w:rFonts w:hint="eastAsia" w:ascii="仿宋_GB2312" w:hAnsi="仿宋_GB2312" w:eastAsia="仿宋_GB2312" w:cs="仿宋_GB2312"/>
          <w:b/>
          <w:bCs/>
          <w:sz w:val="32"/>
          <w:szCs w:val="32"/>
          <w:lang w:val="zh-CN"/>
        </w:rPr>
        <w:t>2.强化财政支出管理，不断提升财政统筹能力。</w:t>
      </w:r>
      <w:r>
        <w:rPr>
          <w:rFonts w:ascii="Times New Roman" w:hAnsi="Times New Roman" w:eastAsia="仿宋_GB2312" w:cs="Times New Roman"/>
          <w:b/>
          <w:bCs/>
          <w:sz w:val="32"/>
          <w:szCs w:val="32"/>
        </w:rPr>
        <w:t>一是</w:t>
      </w:r>
      <w:r>
        <w:rPr>
          <w:rFonts w:hint="eastAsia" w:ascii="仿宋_GB2312" w:hAnsi="仿宋_GB2312" w:eastAsia="仿宋_GB2312" w:cs="仿宋_GB2312"/>
          <w:sz w:val="32"/>
          <w:szCs w:val="32"/>
        </w:rPr>
        <w:t>进一步加强支出管理，大力压减部门支出和“三公”经费，除“三保”、债务化解等刚性和重点支出外，全县各部门预算安排的用于日常运转的项目支出、公用经费一律压减，牢固树立政府过“紧日子”的思想，厉行节约，精打细算。</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将政府所有收入和支出全部纳入预算管理，继续提高政府性基金、国有资本经营收入调入一般公共预算的比例；所有非税收入全部实行预算统筹，严格实行“收支两条线”管理，为全县经济和社会事业发展提供可靠的财力保障。</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坚持预算刚性原则，严格执行先有预算后有支出，未经批准不得调整预算。严格预算执行管理，合理控制非必要预算支出；强化预算支出进度管理，加快专项资金下达。</w:t>
      </w:r>
    </w:p>
    <w:p>
      <w:pPr>
        <w:pageBreakBefore w:val="0"/>
        <w:kinsoku/>
        <w:wordWrap/>
        <w:overflowPunct/>
        <w:topLinePunct w:val="0"/>
        <w:autoSpaceDE/>
        <w:autoSpaceDN/>
        <w:bidi w:val="0"/>
        <w:adjustRightInd/>
        <w:snapToGrid/>
        <w:spacing w:line="560" w:lineRule="exact"/>
        <w:ind w:firstLine="643" w:firstLineChars="200"/>
        <w:jc w:val="left"/>
        <w:textAlignment w:val="auto"/>
        <w:rPr>
          <w:rFonts w:ascii="Times New Roman" w:hAnsi="Times New Roman" w:eastAsia="仿宋" w:cs="仿宋"/>
          <w:bCs/>
          <w:kern w:val="28"/>
          <w:sz w:val="32"/>
          <w:szCs w:val="32"/>
        </w:rPr>
      </w:pPr>
      <w:r>
        <w:rPr>
          <w:rFonts w:hint="eastAsia" w:ascii="仿宋_GB2312" w:hAnsi="仿宋_GB2312" w:eastAsia="仿宋_GB2312" w:cs="仿宋_GB2312"/>
          <w:b/>
          <w:bCs/>
          <w:sz w:val="32"/>
          <w:szCs w:val="32"/>
          <w:lang w:val="zh-CN"/>
        </w:rPr>
        <w:t>3.深化国资国企改革，增强发展动力活力。</w:t>
      </w:r>
      <w:r>
        <w:rPr>
          <w:rFonts w:hint="eastAsia" w:ascii="Times New Roman" w:hAnsi="Times New Roman" w:eastAsia="仿宋_GB2312" w:cs="仿宋_GB2312"/>
          <w:sz w:val="32"/>
          <w:szCs w:val="32"/>
        </w:rPr>
        <w:t>深化国资国企改革，加快国有经济布局优化和结构调整，推动国有资本和国有企业做强做优做大，提升企业核心竞争力，</w:t>
      </w:r>
      <w:r>
        <w:rPr>
          <w:rFonts w:hint="eastAsia" w:ascii="仿宋_GB2312" w:hAnsi="ˎ̥" w:eastAsia="仿宋_GB2312" w:cs="Times New Roman"/>
          <w:b/>
          <w:bCs/>
          <w:sz w:val="32"/>
          <w:szCs w:val="32"/>
        </w:rPr>
        <w:t>一是</w:t>
      </w:r>
      <w:r>
        <w:rPr>
          <w:rFonts w:hint="eastAsia" w:ascii="仿宋_GB2312" w:hAnsi="ˎ̥" w:eastAsia="仿宋_GB2312" w:cs="Times New Roman"/>
          <w:sz w:val="32"/>
          <w:szCs w:val="32"/>
        </w:rPr>
        <w:t>以国盛矿业公司与内蒙古鑫燊公司投资成立的合资公司为基础，开展花岗岩石材产业开发，推动石材全产业链布局，提高竞争优势，促进石材产业高质量发展。</w:t>
      </w:r>
      <w:r>
        <w:rPr>
          <w:rFonts w:hint="eastAsia" w:ascii="仿宋_GB2312" w:hAnsi="ˎ̥" w:eastAsia="仿宋_GB2312" w:cs="Times New Roman"/>
          <w:b/>
          <w:bCs/>
          <w:sz w:val="32"/>
          <w:szCs w:val="32"/>
        </w:rPr>
        <w:t>二是</w:t>
      </w:r>
      <w:r>
        <w:rPr>
          <w:rFonts w:hint="eastAsia" w:ascii="仿宋_GB2312" w:hAnsi="ˎ̥" w:eastAsia="仿宋_GB2312" w:cs="Times New Roman"/>
          <w:sz w:val="32"/>
          <w:szCs w:val="32"/>
        </w:rPr>
        <w:t>推进新疆奇融文化旅游发展有限公司拓展业务，并按照方案逐步将相关旅游资产资源划转至奇融文旅公司。</w:t>
      </w:r>
      <w:r>
        <w:rPr>
          <w:rFonts w:hint="eastAsia" w:ascii="仿宋_GB2312" w:hAnsi="ˎ̥" w:eastAsia="仿宋_GB2312" w:cs="Times New Roman"/>
          <w:b/>
          <w:bCs/>
          <w:sz w:val="32"/>
          <w:szCs w:val="32"/>
        </w:rPr>
        <w:t>三是</w:t>
      </w:r>
      <w:r>
        <w:rPr>
          <w:rFonts w:hint="eastAsia" w:ascii="仿宋_GB2312" w:hAnsi="ˎ̥" w:eastAsia="仿宋_GB2312" w:cs="Times New Roman"/>
          <w:sz w:val="32"/>
          <w:szCs w:val="32"/>
        </w:rPr>
        <w:t>充分利用国有企业负责人考核机制，以</w:t>
      </w:r>
      <w:r>
        <w:rPr>
          <w:rFonts w:hint="eastAsia" w:ascii="仿宋_GB2312" w:hAnsi="ˎ̥" w:eastAsia="仿宋_GB2312" w:cs="Times New Roman"/>
          <w:sz w:val="32"/>
          <w:szCs w:val="32"/>
          <w:lang w:eastAsia="zh-CN"/>
        </w:rPr>
        <w:t>经营业绩</w:t>
      </w:r>
      <w:r>
        <w:rPr>
          <w:rFonts w:hint="eastAsia" w:ascii="仿宋_GB2312" w:hAnsi="ˎ̥" w:eastAsia="仿宋_GB2312" w:cs="Times New Roman"/>
          <w:sz w:val="32"/>
          <w:szCs w:val="32"/>
        </w:rPr>
        <w:t>为抓手推动8家一级公司实现盈利</w:t>
      </w:r>
      <w:r>
        <w:rPr>
          <w:rFonts w:hint="eastAsia" w:ascii="Times New Roman" w:hAnsi="Times New Roman" w:eastAsia="仿宋" w:cs="仿宋"/>
          <w:bCs/>
          <w:kern w:val="28"/>
          <w:sz w:val="32"/>
          <w:szCs w:val="32"/>
        </w:rPr>
        <w:t>。</w:t>
      </w:r>
    </w:p>
    <w:p>
      <w:pPr>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Calibri" w:hAnsi="Calibri" w:eastAsia="仿宋_GB2312" w:cs="Times New Roman"/>
          <w:kern w:val="2"/>
          <w:sz w:val="21"/>
          <w:lang w:val="en-US" w:eastAsia="zh-CN" w:bidi="ar-SA"/>
        </w:rPr>
      </w:pPr>
      <w:r>
        <w:rPr>
          <w:rFonts w:hint="eastAsia" w:ascii="仿宋_GB2312" w:hAnsi="仿宋_GB2312" w:eastAsia="仿宋_GB2312" w:cs="仿宋_GB2312"/>
          <w:b/>
          <w:bCs/>
          <w:kern w:val="2"/>
          <w:sz w:val="32"/>
          <w:szCs w:val="32"/>
          <w:lang w:val="zh-CN" w:eastAsia="zh-CN" w:bidi="ar-SA"/>
        </w:rPr>
        <w:t>4.深入推进金融改革，全面提升金融服务能力。</w:t>
      </w:r>
      <w:r>
        <w:rPr>
          <w:rFonts w:hint="eastAsia" w:ascii="仿宋_GB2312" w:hAnsi="仿宋_GB2312" w:eastAsia="仿宋_GB2312" w:cs="仿宋_GB2312"/>
          <w:b/>
          <w:bCs/>
          <w:kern w:val="2"/>
          <w:sz w:val="32"/>
          <w:szCs w:val="32"/>
          <w:lang w:val="en-US" w:eastAsia="zh-CN" w:bidi="ar-SA"/>
        </w:rPr>
        <w:t>一是</w:t>
      </w:r>
      <w:r>
        <w:rPr>
          <w:rFonts w:hint="eastAsia" w:ascii="仿宋_GB2312" w:hAnsi="仿宋_GB2312" w:eastAsia="仿宋_GB2312" w:cs="仿宋_GB2312"/>
          <w:kern w:val="2"/>
          <w:sz w:val="32"/>
          <w:szCs w:val="32"/>
          <w:lang w:val="en-US" w:eastAsia="zh-CN" w:bidi="ar-SA"/>
        </w:rPr>
        <w:t>完善强化工作机制，加大金融支持力度。每季度召开政金企联席会议。</w:t>
      </w:r>
      <w:r>
        <w:rPr>
          <w:rFonts w:hint="eastAsia" w:ascii="Times New Roman" w:hAnsi="Times New Roman" w:eastAsia="仿宋_GB2312" w:cs="Times New Roman"/>
          <w:b/>
          <w:bCs/>
          <w:kern w:val="2"/>
          <w:sz w:val="32"/>
          <w:szCs w:val="32"/>
          <w:lang w:val="en-US" w:eastAsia="zh-CN" w:bidi="ar-SA"/>
        </w:rPr>
        <w:t>二是</w:t>
      </w:r>
      <w:r>
        <w:rPr>
          <w:rFonts w:hint="eastAsia" w:ascii="Times New Roman" w:hAnsi="Times New Roman" w:eastAsia="仿宋_GB2312" w:cs="Times New Roman"/>
          <w:kern w:val="2"/>
          <w:sz w:val="32"/>
          <w:szCs w:val="32"/>
          <w:lang w:val="en-US" w:eastAsia="zh-CN" w:bidi="ar-SA"/>
        </w:rPr>
        <w:t>认真贯彻落实好中央金融工作会议要求，</w:t>
      </w:r>
      <w:r>
        <w:rPr>
          <w:rFonts w:hint="eastAsia" w:ascii="仿宋_GB2312" w:hAnsi="仿宋_GB2312" w:eastAsia="仿宋_GB2312" w:cs="仿宋_GB2312"/>
          <w:kern w:val="2"/>
          <w:sz w:val="32"/>
          <w:szCs w:val="32"/>
          <w:lang w:val="en-US" w:eastAsia="zh-CN" w:bidi="ar-SA"/>
        </w:rPr>
        <w:t>坚持问题导向，做好服务协调工作，充分发挥金融机构为本县经济发展的金融支持与服务保障工作，扎实落实</w:t>
      </w:r>
      <w:r>
        <w:rPr>
          <w:rFonts w:hint="eastAsia" w:ascii="仿宋_GB2312" w:hAnsi="ˎ̥" w:eastAsia="仿宋_GB2312" w:cs="Times New Roman"/>
          <w:kern w:val="2"/>
          <w:sz w:val="32"/>
          <w:szCs w:val="32"/>
          <w:lang w:val="en-US" w:eastAsia="zh-CN" w:bidi="ar-SA"/>
        </w:rPr>
        <w:t>个体工商户复工复产及</w:t>
      </w:r>
      <w:r>
        <w:rPr>
          <w:rFonts w:hint="eastAsia" w:ascii="仿宋_GB2312" w:hAnsi="仿宋_GB2312" w:eastAsia="仿宋_GB2312" w:cs="仿宋_GB2312"/>
          <w:kern w:val="2"/>
          <w:sz w:val="32"/>
          <w:szCs w:val="32"/>
          <w:lang w:val="en-US" w:eastAsia="zh-CN" w:bidi="ar-SA"/>
        </w:rPr>
        <w:t>农业保险各项任务，营造健康、安定、有序的金融秩序。</w:t>
      </w:r>
      <w:r>
        <w:rPr>
          <w:rFonts w:hint="eastAsia" w:ascii="Times New Roman" w:hAnsi="Times New Roman" w:eastAsia="仿宋_GB2312" w:cs="Times New Roman"/>
          <w:b/>
          <w:bCs/>
          <w:kern w:val="2"/>
          <w:sz w:val="32"/>
          <w:szCs w:val="32"/>
          <w:lang w:val="en-US" w:eastAsia="zh-CN" w:bidi="ar-SA"/>
        </w:rPr>
        <w:t>三是</w:t>
      </w:r>
      <w:r>
        <w:rPr>
          <w:rFonts w:hint="eastAsia" w:ascii="仿宋_GB2312" w:hAnsi="ˎ̥" w:eastAsia="仿宋_GB2312" w:cs="Times New Roman"/>
          <w:kern w:val="2"/>
          <w:sz w:val="32"/>
          <w:szCs w:val="32"/>
          <w:lang w:val="en-US" w:eastAsia="zh-CN" w:bidi="ar-SA"/>
        </w:rPr>
        <w:t>继续加大防范非法集资宣传与排查工作，发挥主管部门监管职责，排查处置风险隐患。</w:t>
      </w:r>
    </w:p>
    <w:p>
      <w:pPr>
        <w:keepNext w:val="0"/>
        <w:keepLines w:val="0"/>
        <w:pageBreakBefore w:val="0"/>
        <w:widowControl w:val="0"/>
        <w:kinsoku/>
        <w:wordWrap/>
        <w:overflowPunct/>
        <w:topLinePunct w:val="0"/>
        <w:autoSpaceDE/>
        <w:autoSpaceDN/>
        <w:bidi w:val="0"/>
        <w:adjustRightInd/>
        <w:snapToGrid/>
        <w:spacing w:line="560" w:lineRule="exact"/>
        <w:ind w:right="147" w:firstLine="643" w:firstLineChars="200"/>
        <w:jc w:val="both"/>
        <w:textAlignment w:val="auto"/>
        <w:rPr>
          <w:rFonts w:ascii="Times New Roman" w:hAnsi="Times New Roman" w:eastAsia="仿宋_GB2312" w:cs="Times New Roman"/>
          <w:spacing w:val="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5</w:t>
      </w:r>
      <w:r>
        <w:rPr>
          <w:rFonts w:ascii="仿宋_GB2312" w:hAnsi="仿宋_GB2312" w:eastAsia="仿宋_GB2312" w:cs="仿宋_GB2312"/>
          <w:b/>
          <w:bCs/>
          <w:kern w:val="2"/>
          <w:sz w:val="32"/>
          <w:szCs w:val="32"/>
          <w:lang w:val="en-US" w:eastAsia="zh-CN" w:bidi="ar-SA"/>
        </w:rPr>
        <w:t>.强化财政管理监督，提升资金使用效益。</w:t>
      </w:r>
      <w:r>
        <w:rPr>
          <w:rFonts w:hint="eastAsia" w:ascii="仿宋_GB2312" w:hAnsi="Times New Roman" w:eastAsia="仿宋_GB2312" w:cs="Times New Roman"/>
          <w:b/>
          <w:bCs/>
          <w:spacing w:val="2"/>
          <w:kern w:val="2"/>
          <w:sz w:val="32"/>
          <w:szCs w:val="32"/>
          <w:lang w:val="en-US" w:eastAsia="zh-CN" w:bidi="ar-SA"/>
        </w:rPr>
        <w:t>一是</w:t>
      </w:r>
      <w:r>
        <w:rPr>
          <w:rFonts w:ascii="Times New Roman" w:hAnsi="Times New Roman" w:eastAsia="仿宋_GB2312" w:cs="Times New Roman"/>
          <w:spacing w:val="2"/>
          <w:kern w:val="2"/>
          <w:sz w:val="32"/>
          <w:szCs w:val="32"/>
          <w:lang w:val="en-US" w:eastAsia="zh-CN" w:bidi="ar-SA"/>
        </w:rPr>
        <w:t>强化财经纪律刚性约束。通过日常监督、专项治理等方式，加强对预算单位资金往来、资产管理、政府采购等方面的日常监管。不断提升监管合力。加强与人大、 纪委监委、审计等部门沟通联系，通过联合监督、强化指导，努力纠治预算单位财务管理方面屡禁不止、屡改屡犯的突出问题，规范财政资金使用和管理。</w:t>
      </w:r>
      <w:r>
        <w:rPr>
          <w:rFonts w:hint="eastAsia" w:ascii="Times New Roman" w:hAnsi="Times New Roman" w:eastAsia="仿宋_GB2312" w:cs="Times New Roman"/>
          <w:b/>
          <w:spacing w:val="2"/>
          <w:kern w:val="2"/>
          <w:sz w:val="32"/>
          <w:szCs w:val="32"/>
          <w:lang w:val="en-US" w:eastAsia="zh-CN" w:bidi="ar-SA"/>
        </w:rPr>
        <w:t>二是</w:t>
      </w:r>
      <w:r>
        <w:rPr>
          <w:rFonts w:ascii="Times New Roman" w:hAnsi="Times New Roman" w:eastAsia="仿宋_GB2312" w:cs="Times New Roman"/>
          <w:spacing w:val="2"/>
          <w:kern w:val="2"/>
          <w:sz w:val="32"/>
          <w:szCs w:val="32"/>
          <w:lang w:val="en-US" w:eastAsia="zh-CN" w:bidi="ar-SA"/>
        </w:rPr>
        <w:t>推进行政事业单位资产管理与预算管理相结合。通过合理安排预算，以存量控制增量，发挥资产管理与预算管理相互监督制约作用，使资产配置与单位履行职责相匹配。</w:t>
      </w:r>
      <w:r>
        <w:rPr>
          <w:rFonts w:hint="eastAsia" w:ascii="Times New Roman" w:hAnsi="Times New Roman" w:eastAsia="仿宋_GB2312" w:cs="Times New Roman"/>
          <w:spacing w:val="2"/>
          <w:kern w:val="2"/>
          <w:sz w:val="32"/>
          <w:szCs w:val="32"/>
          <w:lang w:val="en-US" w:eastAsia="zh-CN" w:bidi="ar-SA"/>
        </w:rPr>
        <w:t>三</w:t>
      </w:r>
      <w:r>
        <w:rPr>
          <w:rFonts w:hint="eastAsia" w:ascii="Times New Roman" w:hAnsi="Times New Roman" w:eastAsia="仿宋_GB2312" w:cs="Times New Roman"/>
          <w:b/>
          <w:spacing w:val="2"/>
          <w:kern w:val="2"/>
          <w:sz w:val="32"/>
          <w:szCs w:val="32"/>
          <w:lang w:val="en-US" w:eastAsia="zh-CN" w:bidi="ar-SA"/>
        </w:rPr>
        <w:t>是</w:t>
      </w:r>
      <w:r>
        <w:rPr>
          <w:rFonts w:ascii="Times New Roman" w:hAnsi="Times New Roman" w:eastAsia="仿宋_GB2312" w:cs="Times New Roman"/>
          <w:spacing w:val="2"/>
          <w:kern w:val="2"/>
          <w:sz w:val="32"/>
          <w:szCs w:val="32"/>
          <w:lang w:val="en-US" w:eastAsia="zh-CN" w:bidi="ar-SA"/>
        </w:rPr>
        <w:t>提高会计人员素质能力。加强对各预算单位财务管理、资产管理、财会记账过程中疑难杂症的收集整理，对标问题， 瞄准目标，有针对性开展会计质量管理和业务培训，推动全</w:t>
      </w:r>
      <w:r>
        <w:rPr>
          <w:rFonts w:hint="eastAsia" w:ascii="Times New Roman" w:hAnsi="Times New Roman" w:eastAsia="仿宋_GB2312" w:cs="Times New Roman"/>
          <w:spacing w:val="2"/>
          <w:kern w:val="2"/>
          <w:sz w:val="32"/>
          <w:szCs w:val="32"/>
          <w:lang w:val="en-US" w:eastAsia="zh-CN" w:bidi="ar-SA"/>
        </w:rPr>
        <w:t>县</w:t>
      </w:r>
      <w:r>
        <w:rPr>
          <w:rFonts w:ascii="Times New Roman" w:hAnsi="Times New Roman" w:eastAsia="仿宋_GB2312" w:cs="Times New Roman"/>
          <w:spacing w:val="2"/>
          <w:kern w:val="2"/>
          <w:sz w:val="32"/>
          <w:szCs w:val="32"/>
          <w:lang w:val="en-US" w:eastAsia="zh-CN" w:bidi="ar-SA"/>
        </w:rPr>
        <w:t>各 预算单位提升财务管理水平。</w:t>
      </w:r>
    </w:p>
    <w:p>
      <w:pPr>
        <w:keepNext w:val="0"/>
        <w:keepLines w:val="0"/>
        <w:pageBreakBefore w:val="0"/>
        <w:widowControl w:val="0"/>
        <w:kinsoku/>
        <w:wordWrap/>
        <w:overflowPunct/>
        <w:topLinePunct w:val="0"/>
        <w:autoSpaceDE/>
        <w:autoSpaceDN/>
        <w:bidi w:val="0"/>
        <w:adjustRightInd/>
        <w:snapToGrid/>
        <w:spacing w:line="560" w:lineRule="exact"/>
        <w:ind w:left="6" w:right="6" w:firstLine="631"/>
        <w:textAlignment w:val="auto"/>
        <w:rPr>
          <w:rFonts w:ascii="Times New Roman" w:hAnsi="Times New Roman" w:eastAsia="仿宋_GB2312" w:cs="Times New Roman"/>
          <w:spacing w:val="2"/>
          <w:sz w:val="32"/>
          <w:szCs w:val="32"/>
        </w:rPr>
      </w:pPr>
      <w:r>
        <w:rPr>
          <w:rFonts w:ascii="Times New Roman" w:hAnsi="Times New Roman" w:eastAsia="仿宋_GB2312" w:cs="Times New Roman"/>
          <w:spacing w:val="2"/>
          <w:sz w:val="32"/>
          <w:szCs w:val="32"/>
        </w:rPr>
        <w:t>各位代表，</w:t>
      </w:r>
      <w:r>
        <w:rPr>
          <w:rFonts w:ascii="Times New Roman" w:hAnsi="Times New Roman" w:eastAsia="仿宋_GB2312" w:cs="仿宋_GB2312"/>
          <w:color w:val="333333"/>
          <w:sz w:val="32"/>
          <w:szCs w:val="32"/>
          <w:shd w:val="clear" w:color="auto" w:fill="FFFFFF"/>
        </w:rPr>
        <w:t>坐而言不如起而行，路虽远，行则将至，事虽难，做则必成。</w:t>
      </w:r>
      <w:r>
        <w:rPr>
          <w:rFonts w:ascii="Times New Roman" w:hAnsi="Times New Roman" w:eastAsia="微软雅黑" w:cs="Times New Roman"/>
          <w:color w:val="333333"/>
          <w:sz w:val="32"/>
          <w:szCs w:val="32"/>
          <w:shd w:val="clear" w:color="auto" w:fill="FFFFFF"/>
        </w:rPr>
        <w:t>202</w:t>
      </w:r>
      <w:r>
        <w:rPr>
          <w:rFonts w:hint="eastAsia" w:ascii="Times New Roman" w:hAnsi="Times New Roman" w:eastAsia="微软雅黑" w:cs="Times New Roman"/>
          <w:color w:val="333333"/>
          <w:sz w:val="32"/>
          <w:szCs w:val="32"/>
          <w:shd w:val="clear" w:color="auto" w:fill="FFFFFF"/>
        </w:rPr>
        <w:t>4</w:t>
      </w:r>
      <w:r>
        <w:rPr>
          <w:rFonts w:ascii="Times New Roman" w:hAnsi="Times New Roman" w:eastAsia="仿宋_GB2312" w:cs="仿宋_GB2312"/>
          <w:color w:val="333333"/>
          <w:sz w:val="32"/>
          <w:szCs w:val="32"/>
          <w:shd w:val="clear" w:color="auto" w:fill="FFFFFF"/>
        </w:rPr>
        <w:t>年财政工作形势仍将复杂、任务仍将艰巨，我们将在县委的坚强领导下，主动接受县人大的监督和指导，认真听取县政协的意见建议，坚定信心、咬定目标、统筹安排、真抓实干，努力完成各项工作任务，为全县经济社会发展提供财力支持</w:t>
      </w:r>
      <w:r>
        <w:rPr>
          <w:rFonts w:ascii="Times New Roman" w:hAnsi="Times New Roman" w:eastAsia="仿宋_GB2312" w:cs="Times New Roman"/>
          <w:spacing w:val="2"/>
          <w:sz w:val="32"/>
          <w:szCs w:val="32"/>
        </w:rPr>
        <w:t>。</w:t>
      </w:r>
    </w:p>
    <w:p>
      <w:pPr>
        <w:pStyle w:val="5"/>
      </w:pPr>
    </w:p>
    <w:p>
      <w:pPr>
        <w:pStyle w:val="5"/>
        <w:rPr>
          <w:rFonts w:eastAsia="方正小标宋简体"/>
          <w:sz w:val="36"/>
          <w:szCs w:val="36"/>
        </w:rPr>
      </w:pPr>
    </w:p>
    <w:p>
      <w:pPr>
        <w:rPr>
          <w:rFonts w:eastAsia="方正小标宋简体"/>
          <w:sz w:val="36"/>
          <w:szCs w:val="36"/>
        </w:rPr>
      </w:pPr>
    </w:p>
    <w:p>
      <w:pPr>
        <w:pStyle w:val="5"/>
        <w:rPr>
          <w:rFonts w:eastAsia="方正小标宋简体"/>
          <w:sz w:val="36"/>
          <w:szCs w:val="36"/>
        </w:rPr>
      </w:pPr>
    </w:p>
    <w:p>
      <w:pPr>
        <w:rPr>
          <w:rFonts w:eastAsia="方正小标宋简体"/>
          <w:sz w:val="36"/>
          <w:szCs w:val="36"/>
        </w:rPr>
      </w:pPr>
    </w:p>
    <w:p>
      <w:pPr>
        <w:pStyle w:val="5"/>
        <w:rPr>
          <w:rFonts w:eastAsia="方正小标宋简体"/>
          <w:sz w:val="36"/>
          <w:szCs w:val="36"/>
        </w:rPr>
      </w:pPr>
    </w:p>
    <w:p>
      <w:pPr>
        <w:rPr>
          <w:rFonts w:eastAsia="方正小标宋简体"/>
          <w:sz w:val="36"/>
          <w:szCs w:val="36"/>
        </w:rPr>
      </w:pPr>
    </w:p>
    <w:p>
      <w:pPr>
        <w:pStyle w:val="5"/>
        <w:rPr>
          <w:rFonts w:eastAsia="方正小标宋简体"/>
          <w:sz w:val="36"/>
          <w:szCs w:val="36"/>
        </w:rPr>
      </w:pPr>
    </w:p>
    <w:p>
      <w:pPr>
        <w:rPr>
          <w:rFonts w:eastAsia="方正小标宋简体"/>
          <w:sz w:val="36"/>
          <w:szCs w:val="36"/>
        </w:rPr>
      </w:pPr>
    </w:p>
    <w:p>
      <w:pPr>
        <w:pStyle w:val="5"/>
        <w:rPr>
          <w:rFonts w:eastAsia="方正小标宋简体"/>
          <w:sz w:val="36"/>
          <w:szCs w:val="36"/>
        </w:rPr>
      </w:pPr>
    </w:p>
    <w:p>
      <w:pPr>
        <w:rPr>
          <w:rFonts w:eastAsia="方正小标宋简体"/>
          <w:sz w:val="36"/>
          <w:szCs w:val="36"/>
        </w:rPr>
      </w:pPr>
    </w:p>
    <w:p>
      <w:pPr>
        <w:pStyle w:val="5"/>
        <w:rPr>
          <w:rFonts w:eastAsia="方正小标宋简体"/>
          <w:sz w:val="36"/>
          <w:szCs w:val="36"/>
        </w:rPr>
      </w:pPr>
    </w:p>
    <w:p>
      <w:pPr>
        <w:rPr>
          <w:rFonts w:eastAsia="方正小标宋简体"/>
          <w:sz w:val="36"/>
          <w:szCs w:val="36"/>
        </w:rPr>
      </w:pPr>
    </w:p>
    <w:p>
      <w:pPr>
        <w:pStyle w:val="5"/>
        <w:rPr>
          <w:rFonts w:eastAsia="方正小标宋简体"/>
          <w:sz w:val="36"/>
          <w:szCs w:val="36"/>
        </w:rPr>
      </w:pPr>
    </w:p>
    <w:p>
      <w:pPr>
        <w:pStyle w:val="5"/>
        <w:ind w:left="0" w:leftChars="0" w:firstLine="0" w:firstLineChars="0"/>
        <w:rPr>
          <w:rFonts w:eastAsia="方正小标宋简体"/>
          <w:sz w:val="36"/>
          <w:szCs w:val="36"/>
        </w:rPr>
      </w:pPr>
    </w:p>
    <w:p/>
    <w:p>
      <w:pPr>
        <w:widowControl/>
        <w:jc w:val="center"/>
        <w:outlineLvl w:val="1"/>
        <w:rPr>
          <w:rFonts w:hint="default" w:ascii="Times New Roman" w:hAnsi="Times New Roman" w:eastAsia="黑体" w:cs="Times New Roman"/>
          <w:kern w:val="0"/>
          <w:sz w:val="32"/>
          <w:szCs w:val="32"/>
          <w:lang w:val="en-US" w:eastAsia="zh-Hans"/>
        </w:rPr>
      </w:pPr>
      <w:r>
        <w:rPr>
          <w:rFonts w:hint="default" w:ascii="Times New Roman" w:hAnsi="Times New Roman" w:eastAsia="黑体" w:cs="Times New Roman"/>
          <w:kern w:val="0"/>
          <w:sz w:val="32"/>
          <w:szCs w:val="32"/>
          <w:lang w:val="en-US" w:eastAsia="zh-Hans"/>
        </w:rPr>
        <w:t>第二部分</w:t>
      </w:r>
      <w:r>
        <w:rPr>
          <w:rFonts w:hint="default" w:ascii="Times New Roman" w:hAnsi="Times New Roman" w:eastAsia="黑体" w:cs="Times New Roman"/>
          <w:kern w:val="0"/>
          <w:sz w:val="32"/>
          <w:szCs w:val="32"/>
          <w:lang w:eastAsia="zh-Hans"/>
        </w:rPr>
        <w:t xml:space="preserve"> </w:t>
      </w:r>
      <w:r>
        <w:rPr>
          <w:rFonts w:hint="default" w:ascii="Times New Roman" w:hAnsi="Times New Roman" w:eastAsia="黑体" w:cs="Times New Roman"/>
          <w:kern w:val="0"/>
          <w:sz w:val="32"/>
          <w:szCs w:val="32"/>
          <w:lang w:val="en-US" w:eastAsia="zh-Hans"/>
        </w:rPr>
        <w:t>“四本”预算公开表</w:t>
      </w:r>
    </w:p>
    <w:p>
      <w:pPr>
        <w:numPr>
          <w:ilvl w:val="0"/>
          <w:numId w:val="0"/>
        </w:numPr>
        <w:tabs>
          <w:tab w:val="left" w:pos="2148"/>
        </w:tabs>
        <w:spacing w:before="190" w:line="350" w:lineRule="auto"/>
        <w:ind w:right="3265" w:rightChars="0" w:firstLine="643" w:firstLineChars="200"/>
        <w:jc w:val="both"/>
        <w:rPr>
          <w:rFonts w:hint="default" w:ascii="Times New Roman" w:hAnsi="Times New Roman" w:eastAsia="楷体_GB2312" w:cs="Times New Roman"/>
          <w:b/>
          <w:bCs w:val="0"/>
          <w:kern w:val="0"/>
          <w:sz w:val="32"/>
          <w:szCs w:val="32"/>
          <w:lang w:val="en-US" w:eastAsia="zh-Hans"/>
        </w:rPr>
      </w:pPr>
      <w:r>
        <w:rPr>
          <w:rFonts w:hint="default" w:ascii="Times New Roman" w:hAnsi="Times New Roman" w:eastAsia="楷体_GB2312" w:cs="Times New Roman"/>
          <w:b/>
          <w:bCs w:val="0"/>
          <w:kern w:val="0"/>
          <w:sz w:val="32"/>
          <w:szCs w:val="32"/>
          <w:lang w:val="en-US" w:eastAsia="zh-Hans"/>
        </w:rPr>
        <w:t>一、一般公共预算</w:t>
      </w:r>
      <w:r>
        <w:rPr>
          <w:rFonts w:hint="default" w:ascii="Times New Roman" w:hAnsi="Times New Roman" w:eastAsia="楷体_GB2312" w:cs="Times New Roman"/>
          <w:b/>
          <w:bCs w:val="0"/>
          <w:kern w:val="0"/>
          <w:sz w:val="32"/>
          <w:szCs w:val="32"/>
          <w:lang w:val="en-US" w:eastAsia="zh-CN"/>
        </w:rPr>
        <w:t>公开</w:t>
      </w:r>
      <w:r>
        <w:rPr>
          <w:rFonts w:hint="default" w:ascii="Times New Roman" w:hAnsi="Times New Roman" w:eastAsia="楷体_GB2312" w:cs="Times New Roman"/>
          <w:b/>
          <w:bCs w:val="0"/>
          <w:kern w:val="0"/>
          <w:sz w:val="32"/>
          <w:szCs w:val="32"/>
          <w:lang w:val="en-US" w:eastAsia="zh-Hans"/>
        </w:rPr>
        <w:t>表</w:t>
      </w:r>
    </w:p>
    <w:tbl>
      <w:tblPr>
        <w:tblStyle w:val="10"/>
        <w:tblW w:w="92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3750"/>
        <w:gridCol w:w="1530"/>
        <w:gridCol w:w="1395"/>
        <w:gridCol w:w="1168"/>
        <w:gridCol w:w="3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080"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表1</w:t>
            </w:r>
          </w:p>
        </w:tc>
        <w:tc>
          <w:tcPr>
            <w:tcW w:w="3750" w:type="dxa"/>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1530" w:type="dxa"/>
            <w:tcBorders>
              <w:top w:val="nil"/>
              <w:left w:val="nil"/>
              <w:bottom w:val="nil"/>
              <w:right w:val="nil"/>
            </w:tcBorders>
            <w:shd w:val="clear" w:color="auto" w:fill="FFFFFF"/>
            <w:noWrap w:val="0"/>
            <w:vAlign w:val="center"/>
          </w:tcPr>
          <w:p>
            <w:pPr>
              <w:rPr>
                <w:rFonts w:hint="eastAsia" w:ascii="宋体" w:hAnsi="宋体" w:eastAsia="宋体" w:cs="宋体"/>
                <w:i w:val="0"/>
                <w:iCs w:val="0"/>
                <w:color w:val="000000"/>
                <w:sz w:val="22"/>
                <w:szCs w:val="22"/>
                <w:u w:val="none"/>
              </w:rPr>
            </w:pPr>
          </w:p>
        </w:tc>
        <w:tc>
          <w:tcPr>
            <w:tcW w:w="1395" w:type="dxa"/>
            <w:tcBorders>
              <w:top w:val="nil"/>
              <w:left w:val="nil"/>
              <w:bottom w:val="nil"/>
              <w:right w:val="nil"/>
            </w:tcBorders>
            <w:shd w:val="clear" w:color="auto" w:fill="FFFFFF"/>
            <w:noWrap w:val="0"/>
            <w:vAlign w:val="center"/>
          </w:tcPr>
          <w:p>
            <w:pPr>
              <w:rPr>
                <w:rFonts w:hint="eastAsia" w:ascii="宋体" w:hAnsi="宋体" w:eastAsia="宋体" w:cs="宋体"/>
                <w:i w:val="0"/>
                <w:iCs w:val="0"/>
                <w:color w:val="000000"/>
                <w:sz w:val="22"/>
                <w:szCs w:val="22"/>
                <w:u w:val="none"/>
              </w:rPr>
            </w:pPr>
          </w:p>
        </w:tc>
        <w:tc>
          <w:tcPr>
            <w:tcW w:w="1515" w:type="dxa"/>
            <w:gridSpan w:val="2"/>
            <w:tcBorders>
              <w:top w:val="nil"/>
              <w:left w:val="nil"/>
              <w:bottom w:val="nil"/>
              <w:right w:val="nil"/>
            </w:tcBorders>
            <w:shd w:val="clear" w:color="auto" w:fill="FFFFFF"/>
            <w:noWrap w:val="0"/>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9270" w:type="dxa"/>
            <w:gridSpan w:val="6"/>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6"/>
                <w:szCs w:val="36"/>
                <w:u w:val="none"/>
              </w:rPr>
            </w:pPr>
            <w:r>
              <w:rPr>
                <w:rFonts w:hint="eastAsia" w:ascii="黑体" w:hAnsi="宋体" w:eastAsia="黑体" w:cs="黑体"/>
                <w:b/>
                <w:bCs/>
                <w:i w:val="0"/>
                <w:iCs w:val="0"/>
                <w:color w:val="000000"/>
                <w:kern w:val="0"/>
                <w:sz w:val="36"/>
                <w:szCs w:val="36"/>
                <w:u w:val="none"/>
                <w:lang w:val="en-US" w:eastAsia="zh-CN" w:bidi="ar"/>
              </w:rPr>
              <w:t>2024年奇台县一般公共预算收入表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080" w:type="dxa"/>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3750" w:type="dxa"/>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1530" w:type="dxa"/>
            <w:tcBorders>
              <w:top w:val="nil"/>
              <w:left w:val="nil"/>
              <w:bottom w:val="nil"/>
              <w:right w:val="nil"/>
            </w:tcBorders>
            <w:shd w:val="clear" w:color="auto" w:fill="FFFFFF"/>
            <w:noWrap w:val="0"/>
            <w:vAlign w:val="center"/>
          </w:tcPr>
          <w:p>
            <w:pPr>
              <w:rPr>
                <w:rFonts w:hint="eastAsia" w:ascii="宋体" w:hAnsi="宋体" w:eastAsia="宋体" w:cs="宋体"/>
                <w:i w:val="0"/>
                <w:iCs w:val="0"/>
                <w:color w:val="000000"/>
                <w:sz w:val="22"/>
                <w:szCs w:val="22"/>
                <w:u w:val="none"/>
              </w:rPr>
            </w:pPr>
          </w:p>
        </w:tc>
        <w:tc>
          <w:tcPr>
            <w:tcW w:w="1395" w:type="dxa"/>
            <w:tcBorders>
              <w:top w:val="nil"/>
              <w:left w:val="nil"/>
              <w:bottom w:val="nil"/>
              <w:right w:val="nil"/>
            </w:tcBorders>
            <w:shd w:val="clear" w:color="auto" w:fill="FFFFFF"/>
            <w:noWrap w:val="0"/>
            <w:vAlign w:val="center"/>
          </w:tcPr>
          <w:p>
            <w:pPr>
              <w:rPr>
                <w:rFonts w:hint="eastAsia" w:ascii="宋体" w:hAnsi="宋体" w:eastAsia="宋体" w:cs="宋体"/>
                <w:i w:val="0"/>
                <w:iCs w:val="0"/>
                <w:color w:val="000000"/>
                <w:sz w:val="22"/>
                <w:szCs w:val="22"/>
                <w:u w:val="none"/>
              </w:rPr>
            </w:pPr>
          </w:p>
        </w:tc>
        <w:tc>
          <w:tcPr>
            <w:tcW w:w="1515" w:type="dxa"/>
            <w:gridSpan w:val="2"/>
            <w:tcBorders>
              <w:top w:val="nil"/>
              <w:left w:val="nil"/>
              <w:bottom w:val="nil"/>
              <w:right w:val="nil"/>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科目编码</w:t>
            </w:r>
          </w:p>
        </w:tc>
        <w:tc>
          <w:tcPr>
            <w:tcW w:w="3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w:t>
            </w:r>
            <w:r>
              <w:rPr>
                <w:rFonts w:hint="eastAsia" w:ascii="宋体" w:hAnsi="宋体" w:cs="宋体"/>
                <w:b/>
                <w:bCs/>
                <w:i w:val="0"/>
                <w:iCs w:val="0"/>
                <w:color w:val="000000"/>
                <w:kern w:val="0"/>
                <w:sz w:val="22"/>
                <w:szCs w:val="22"/>
                <w:u w:val="none"/>
                <w:lang w:val="en-US" w:eastAsia="zh-CN" w:bidi="ar"/>
              </w:rPr>
              <w:t>3</w:t>
            </w:r>
            <w:r>
              <w:rPr>
                <w:rFonts w:hint="eastAsia" w:ascii="宋体" w:hAnsi="宋体" w:eastAsia="宋体" w:cs="宋体"/>
                <w:b/>
                <w:bCs/>
                <w:i w:val="0"/>
                <w:iCs w:val="0"/>
                <w:color w:val="000000"/>
                <w:kern w:val="0"/>
                <w:sz w:val="22"/>
                <w:szCs w:val="22"/>
                <w:u w:val="none"/>
                <w:lang w:val="en-US" w:eastAsia="zh-CN" w:bidi="ar"/>
              </w:rPr>
              <w:t>年预算数</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w:t>
            </w:r>
            <w:r>
              <w:rPr>
                <w:rFonts w:hint="eastAsia" w:ascii="宋体" w:hAnsi="宋体" w:cs="宋体"/>
                <w:b/>
                <w:bCs/>
                <w:i w:val="0"/>
                <w:iCs w:val="0"/>
                <w:color w:val="000000"/>
                <w:kern w:val="0"/>
                <w:sz w:val="22"/>
                <w:szCs w:val="22"/>
                <w:u w:val="none"/>
                <w:lang w:val="en-US" w:eastAsia="zh-CN" w:bidi="ar"/>
              </w:rPr>
              <w:t>4</w:t>
            </w:r>
            <w:r>
              <w:rPr>
                <w:rFonts w:hint="eastAsia" w:ascii="宋体" w:hAnsi="宋体" w:eastAsia="宋体" w:cs="宋体"/>
                <w:b/>
                <w:bCs/>
                <w:i w:val="0"/>
                <w:iCs w:val="0"/>
                <w:color w:val="000000"/>
                <w:kern w:val="0"/>
                <w:sz w:val="22"/>
                <w:szCs w:val="22"/>
                <w:u w:val="none"/>
                <w:lang w:val="en-US" w:eastAsia="zh-CN" w:bidi="ar"/>
              </w:rPr>
              <w:t>年预算数</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比上年增（减）%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3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一、税收收入</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134252</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154157</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color w:val="000000"/>
                <w:kern w:val="0"/>
                <w:sz w:val="22"/>
                <w:szCs w:val="22"/>
                <w:u w:val="none"/>
                <w:lang w:val="en-US" w:eastAsia="zh-CN" w:bidi="ar"/>
              </w:rPr>
              <w:t>14.83%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10101</w:t>
            </w:r>
          </w:p>
        </w:tc>
        <w:tc>
          <w:tcPr>
            <w:tcW w:w="3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增值税</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22211</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57012</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156.68%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10104</w:t>
            </w:r>
          </w:p>
        </w:tc>
        <w:tc>
          <w:tcPr>
            <w:tcW w:w="3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企业所得税</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15404</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36377</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136.15%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10105</w:t>
            </w:r>
          </w:p>
        </w:tc>
        <w:tc>
          <w:tcPr>
            <w:tcW w:w="3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企业所得税退税</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i w:val="0"/>
                <w:iCs w:val="0"/>
                <w:color w:val="000000"/>
                <w:kern w:val="0"/>
                <w:sz w:val="22"/>
                <w:szCs w:val="22"/>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i w:val="0"/>
                <w:iCs w:val="0"/>
                <w:color w:val="000000"/>
                <w:kern w:val="0"/>
                <w:sz w:val="22"/>
                <w:szCs w:val="22"/>
                <w:u w:val="none"/>
                <w:lang w:val="en-US" w:eastAsia="zh-CN" w:bidi="ar"/>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10106</w:t>
            </w:r>
          </w:p>
        </w:tc>
        <w:tc>
          <w:tcPr>
            <w:tcW w:w="3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个人所得税</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2202</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3152</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43.14%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10107</w:t>
            </w:r>
          </w:p>
        </w:tc>
        <w:tc>
          <w:tcPr>
            <w:tcW w:w="3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资源税</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i w:val="0"/>
                <w:iCs w:val="0"/>
                <w:color w:val="000000"/>
                <w:kern w:val="0"/>
                <w:sz w:val="22"/>
                <w:szCs w:val="22"/>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3000</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10109</w:t>
            </w:r>
          </w:p>
        </w:tc>
        <w:tc>
          <w:tcPr>
            <w:tcW w:w="3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城市维护建设税</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2800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2200</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-21.43%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10110</w:t>
            </w:r>
          </w:p>
        </w:tc>
        <w:tc>
          <w:tcPr>
            <w:tcW w:w="3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房产税</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1500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2600</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73.33%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10111</w:t>
            </w:r>
          </w:p>
        </w:tc>
        <w:tc>
          <w:tcPr>
            <w:tcW w:w="3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印花税</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1000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1616</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61.60%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10112</w:t>
            </w:r>
          </w:p>
        </w:tc>
        <w:tc>
          <w:tcPr>
            <w:tcW w:w="3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城镇土地使用税</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1001</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2700</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169.73%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10113</w:t>
            </w:r>
          </w:p>
        </w:tc>
        <w:tc>
          <w:tcPr>
            <w:tcW w:w="3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土地增值税</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8000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2500</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-68.75%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10114</w:t>
            </w:r>
          </w:p>
        </w:tc>
        <w:tc>
          <w:tcPr>
            <w:tcW w:w="3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车船税</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1562</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2300</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47.25%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10118</w:t>
            </w:r>
          </w:p>
        </w:tc>
        <w:tc>
          <w:tcPr>
            <w:tcW w:w="3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耕地占用税</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77372</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37200</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-51.92%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10119</w:t>
            </w:r>
          </w:p>
        </w:tc>
        <w:tc>
          <w:tcPr>
            <w:tcW w:w="3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契税</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1200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3500</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191.67%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10120</w:t>
            </w:r>
          </w:p>
        </w:tc>
        <w:tc>
          <w:tcPr>
            <w:tcW w:w="3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烟叶税</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cs="宋体"/>
                <w:i w:val="0"/>
                <w:iCs w:val="0"/>
                <w:color w:val="000000"/>
                <w:kern w:val="0"/>
                <w:sz w:val="22"/>
                <w:szCs w:val="22"/>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i w:val="0"/>
                <w:iCs w:val="0"/>
                <w:color w:val="000000"/>
                <w:kern w:val="0"/>
                <w:sz w:val="22"/>
                <w:szCs w:val="22"/>
                <w:u w:val="none"/>
                <w:lang w:val="en-US" w:eastAsia="zh-CN" w:bidi="ar"/>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10121</w:t>
            </w:r>
          </w:p>
        </w:tc>
        <w:tc>
          <w:tcPr>
            <w:tcW w:w="3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环境保护税</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cs="宋体"/>
                <w:i w:val="0"/>
                <w:iCs w:val="0"/>
                <w:color w:val="000000"/>
                <w:kern w:val="0"/>
                <w:sz w:val="22"/>
                <w:szCs w:val="22"/>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i w:val="0"/>
                <w:iCs w:val="0"/>
                <w:color w:val="000000"/>
                <w:kern w:val="0"/>
                <w:sz w:val="22"/>
                <w:szCs w:val="22"/>
                <w:u w:val="none"/>
                <w:lang w:val="en-US" w:eastAsia="zh-CN" w:bidi="ar"/>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10199</w:t>
            </w:r>
          </w:p>
        </w:tc>
        <w:tc>
          <w:tcPr>
            <w:tcW w:w="3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其他税收收入</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i w:val="0"/>
                <w:iCs w:val="0"/>
                <w:color w:val="000000"/>
                <w:kern w:val="0"/>
                <w:sz w:val="22"/>
                <w:szCs w:val="22"/>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i w:val="0"/>
                <w:iCs w:val="0"/>
                <w:color w:val="000000"/>
                <w:kern w:val="0"/>
                <w:sz w:val="22"/>
                <w:szCs w:val="22"/>
                <w:u w:val="none"/>
                <w:lang w:val="en-US" w:eastAsia="zh-CN" w:bidi="ar"/>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3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二、非税收入</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5800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5693</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-1.84%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10302</w:t>
            </w:r>
          </w:p>
        </w:tc>
        <w:tc>
          <w:tcPr>
            <w:tcW w:w="3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专项收入</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2030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2215</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9.11%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10304</w:t>
            </w:r>
          </w:p>
        </w:tc>
        <w:tc>
          <w:tcPr>
            <w:tcW w:w="3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行政事业性收费收入</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1270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1273</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10305</w:t>
            </w:r>
          </w:p>
        </w:tc>
        <w:tc>
          <w:tcPr>
            <w:tcW w:w="3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罚没收入</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1700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1195</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-29.71%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10306</w:t>
            </w:r>
          </w:p>
        </w:tc>
        <w:tc>
          <w:tcPr>
            <w:tcW w:w="3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国有资本经营收入</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10307</w:t>
            </w:r>
          </w:p>
        </w:tc>
        <w:tc>
          <w:tcPr>
            <w:tcW w:w="3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国有资源（资产）有偿使用收入</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400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300</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10308</w:t>
            </w:r>
          </w:p>
        </w:tc>
        <w:tc>
          <w:tcPr>
            <w:tcW w:w="3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捐赠收入</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10309</w:t>
            </w:r>
          </w:p>
        </w:tc>
        <w:tc>
          <w:tcPr>
            <w:tcW w:w="3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政府住房基金收入</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400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700</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10399</w:t>
            </w:r>
          </w:p>
        </w:tc>
        <w:tc>
          <w:tcPr>
            <w:tcW w:w="3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其他收入</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483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ind w:firstLineChars="20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收入合计</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140052</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159850</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14.14%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347" w:type="dxa"/>
          <w:trHeight w:val="630" w:hRule="atLeast"/>
        </w:trPr>
        <w:tc>
          <w:tcPr>
            <w:tcW w:w="8923" w:type="dxa"/>
            <w:gridSpan w:val="5"/>
            <w:tcBorders>
              <w:bottom w:val="nil"/>
            </w:tcBorders>
            <w:noWrap w:val="0"/>
            <w:vAlign w:val="center"/>
          </w:tcPr>
          <w:p>
            <w:pPr>
              <w:keepNext w:val="0"/>
              <w:keepLines w:val="0"/>
              <w:widowControl/>
              <w:suppressLineNumbers w:val="0"/>
              <w:ind w:left="0" w:leftChars="0" w:right="0" w:rightChars="0"/>
              <w:jc w:val="center"/>
              <w:textAlignment w:val="center"/>
              <w:rPr>
                <w:rFonts w:hint="default"/>
              </w:rPr>
            </w:pPr>
          </w:p>
          <w:p>
            <w:pPr>
              <w:pStyle w:val="3"/>
              <w:rPr>
                <w:rFonts w:hint="default"/>
              </w:rPr>
            </w:pPr>
          </w:p>
        </w:tc>
      </w:tr>
    </w:tbl>
    <w:p>
      <w:pPr>
        <w:rPr>
          <w:rFonts w:hint="default" w:ascii="Times New Roman" w:hAnsi="Times New Roman" w:cs="Times New Roman"/>
        </w:rPr>
      </w:pPr>
    </w:p>
    <w:p>
      <w:pPr>
        <w:pStyle w:val="3"/>
        <w:rPr>
          <w:rFonts w:hint="default"/>
        </w:rPr>
      </w:pPr>
    </w:p>
    <w:tbl>
      <w:tblPr>
        <w:tblStyle w:val="10"/>
        <w:tblW w:w="87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80"/>
        <w:gridCol w:w="4065"/>
        <w:gridCol w:w="1254"/>
        <w:gridCol w:w="1119"/>
        <w:gridCol w:w="12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5" w:hRule="atLeast"/>
        </w:trPr>
        <w:tc>
          <w:tcPr>
            <w:tcW w:w="1080"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表2：</w:t>
            </w:r>
          </w:p>
        </w:tc>
        <w:tc>
          <w:tcPr>
            <w:tcW w:w="4065"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254" w:type="dxa"/>
            <w:tcBorders>
              <w:top w:val="nil"/>
              <w:left w:val="nil"/>
              <w:bottom w:val="nil"/>
              <w:right w:val="nil"/>
            </w:tcBorders>
            <w:shd w:val="clear" w:color="auto" w:fill="FFFFFF"/>
            <w:noWrap/>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1119" w:type="dxa"/>
            <w:tcBorders>
              <w:top w:val="nil"/>
              <w:left w:val="nil"/>
              <w:bottom w:val="nil"/>
              <w:right w:val="nil"/>
            </w:tcBorders>
            <w:shd w:val="clear" w:color="auto" w:fill="FFFFFF"/>
            <w:noWrap/>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1246"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8764" w:type="dxa"/>
            <w:gridSpan w:val="5"/>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6"/>
                <w:szCs w:val="36"/>
                <w:u w:val="none"/>
              </w:rPr>
            </w:pPr>
            <w:r>
              <w:rPr>
                <w:rFonts w:hint="eastAsia" w:ascii="黑体" w:hAnsi="宋体" w:eastAsia="黑体" w:cs="黑体"/>
                <w:b/>
                <w:i w:val="0"/>
                <w:color w:val="000000"/>
                <w:kern w:val="0"/>
                <w:sz w:val="36"/>
                <w:szCs w:val="36"/>
                <w:u w:val="none"/>
                <w:lang w:val="en-US" w:eastAsia="zh-CN" w:bidi="ar"/>
              </w:rPr>
              <w:t>2024年奇台县一般公共预算支出表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8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065"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254" w:type="dxa"/>
            <w:tcBorders>
              <w:top w:val="nil"/>
              <w:left w:val="nil"/>
              <w:bottom w:val="nil"/>
              <w:right w:val="nil"/>
            </w:tcBorders>
            <w:shd w:val="clear" w:color="auto" w:fill="FFFFFF"/>
            <w:noWrap/>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1119" w:type="dxa"/>
            <w:tcBorders>
              <w:top w:val="nil"/>
              <w:left w:val="nil"/>
              <w:bottom w:val="nil"/>
              <w:right w:val="nil"/>
            </w:tcBorders>
            <w:shd w:val="clear" w:color="auto" w:fill="FFFFFF"/>
            <w:noWrap/>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1246"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科目编码</w:t>
            </w:r>
          </w:p>
        </w:tc>
        <w:tc>
          <w:tcPr>
            <w:tcW w:w="40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12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2023年预算数</w:t>
            </w:r>
          </w:p>
        </w:tc>
        <w:tc>
          <w:tcPr>
            <w:tcW w:w="11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2024年预算数</w:t>
            </w:r>
          </w:p>
        </w:tc>
        <w:tc>
          <w:tcPr>
            <w:tcW w:w="12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比上年增（减）%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40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w:t>
            </w:r>
          </w:p>
        </w:tc>
        <w:tc>
          <w:tcPr>
            <w:tcW w:w="12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26419</w:t>
            </w:r>
          </w:p>
        </w:tc>
        <w:tc>
          <w:tcPr>
            <w:tcW w:w="111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33945</w:t>
            </w:r>
          </w:p>
        </w:tc>
        <w:tc>
          <w:tcPr>
            <w:tcW w:w="12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w:t>
            </w:r>
          </w:p>
        </w:tc>
        <w:tc>
          <w:tcPr>
            <w:tcW w:w="40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12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w:t>
            </w:r>
          </w:p>
        </w:tc>
        <w:tc>
          <w:tcPr>
            <w:tcW w:w="40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12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237</w:t>
            </w:r>
          </w:p>
        </w:tc>
        <w:tc>
          <w:tcPr>
            <w:tcW w:w="111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w:t>
            </w:r>
          </w:p>
        </w:tc>
        <w:tc>
          <w:tcPr>
            <w:tcW w:w="40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12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21963</w:t>
            </w:r>
          </w:p>
        </w:tc>
        <w:tc>
          <w:tcPr>
            <w:tcW w:w="111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20203</w:t>
            </w:r>
          </w:p>
        </w:tc>
        <w:tc>
          <w:tcPr>
            <w:tcW w:w="12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w:t>
            </w:r>
          </w:p>
        </w:tc>
        <w:tc>
          <w:tcPr>
            <w:tcW w:w="40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12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54461</w:t>
            </w:r>
          </w:p>
        </w:tc>
        <w:tc>
          <w:tcPr>
            <w:tcW w:w="111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61827</w:t>
            </w:r>
          </w:p>
        </w:tc>
        <w:tc>
          <w:tcPr>
            <w:tcW w:w="12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w:t>
            </w:r>
          </w:p>
        </w:tc>
        <w:tc>
          <w:tcPr>
            <w:tcW w:w="40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12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223</w:t>
            </w:r>
          </w:p>
        </w:tc>
        <w:tc>
          <w:tcPr>
            <w:tcW w:w="111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12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w:t>
            </w:r>
          </w:p>
        </w:tc>
        <w:tc>
          <w:tcPr>
            <w:tcW w:w="40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12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3142</w:t>
            </w:r>
          </w:p>
        </w:tc>
        <w:tc>
          <w:tcPr>
            <w:tcW w:w="111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7450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137.11%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40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12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36858</w:t>
            </w:r>
          </w:p>
        </w:tc>
        <w:tc>
          <w:tcPr>
            <w:tcW w:w="111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40054</w:t>
            </w:r>
          </w:p>
        </w:tc>
        <w:tc>
          <w:tcPr>
            <w:tcW w:w="12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40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12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18304</w:t>
            </w:r>
          </w:p>
        </w:tc>
        <w:tc>
          <w:tcPr>
            <w:tcW w:w="111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18374</w:t>
            </w:r>
          </w:p>
        </w:tc>
        <w:tc>
          <w:tcPr>
            <w:tcW w:w="12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w:t>
            </w:r>
          </w:p>
        </w:tc>
        <w:tc>
          <w:tcPr>
            <w:tcW w:w="40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12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173</w:t>
            </w:r>
          </w:p>
        </w:tc>
        <w:tc>
          <w:tcPr>
            <w:tcW w:w="111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3071</w:t>
            </w:r>
          </w:p>
        </w:tc>
        <w:tc>
          <w:tcPr>
            <w:tcW w:w="12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1675.14%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w:t>
            </w:r>
          </w:p>
        </w:tc>
        <w:tc>
          <w:tcPr>
            <w:tcW w:w="40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12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89037</w:t>
            </w:r>
          </w:p>
        </w:tc>
        <w:tc>
          <w:tcPr>
            <w:tcW w:w="111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48052</w:t>
            </w:r>
          </w:p>
        </w:tc>
        <w:tc>
          <w:tcPr>
            <w:tcW w:w="12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w:t>
            </w:r>
          </w:p>
        </w:tc>
        <w:tc>
          <w:tcPr>
            <w:tcW w:w="40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12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29649</w:t>
            </w:r>
          </w:p>
        </w:tc>
        <w:tc>
          <w:tcPr>
            <w:tcW w:w="111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78429</w:t>
            </w:r>
          </w:p>
        </w:tc>
        <w:tc>
          <w:tcPr>
            <w:tcW w:w="12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164.52%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w:t>
            </w:r>
          </w:p>
        </w:tc>
        <w:tc>
          <w:tcPr>
            <w:tcW w:w="40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12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863</w:t>
            </w:r>
          </w:p>
        </w:tc>
        <w:tc>
          <w:tcPr>
            <w:tcW w:w="111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3435</w:t>
            </w:r>
          </w:p>
        </w:tc>
        <w:tc>
          <w:tcPr>
            <w:tcW w:w="12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298.03%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w:t>
            </w:r>
          </w:p>
        </w:tc>
        <w:tc>
          <w:tcPr>
            <w:tcW w:w="40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12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431</w:t>
            </w:r>
          </w:p>
        </w:tc>
        <w:tc>
          <w:tcPr>
            <w:tcW w:w="111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429</w:t>
            </w:r>
          </w:p>
        </w:tc>
        <w:tc>
          <w:tcPr>
            <w:tcW w:w="12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216</w:t>
            </w:r>
          </w:p>
        </w:tc>
        <w:tc>
          <w:tcPr>
            <w:tcW w:w="40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12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w:t>
            </w:r>
          </w:p>
        </w:tc>
        <w:tc>
          <w:tcPr>
            <w:tcW w:w="111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589</w:t>
            </w:r>
          </w:p>
        </w:tc>
        <w:tc>
          <w:tcPr>
            <w:tcW w:w="12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217</w:t>
            </w:r>
          </w:p>
        </w:tc>
        <w:tc>
          <w:tcPr>
            <w:tcW w:w="40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12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219</w:t>
            </w:r>
          </w:p>
        </w:tc>
        <w:tc>
          <w:tcPr>
            <w:tcW w:w="40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12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w:t>
            </w:r>
          </w:p>
        </w:tc>
        <w:tc>
          <w:tcPr>
            <w:tcW w:w="40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12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901</w:t>
            </w:r>
          </w:p>
        </w:tc>
        <w:tc>
          <w:tcPr>
            <w:tcW w:w="111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884</w:t>
            </w:r>
          </w:p>
        </w:tc>
        <w:tc>
          <w:tcPr>
            <w:tcW w:w="12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40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12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5197</w:t>
            </w:r>
          </w:p>
        </w:tc>
        <w:tc>
          <w:tcPr>
            <w:tcW w:w="111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8136</w:t>
            </w:r>
          </w:p>
        </w:tc>
        <w:tc>
          <w:tcPr>
            <w:tcW w:w="12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w:t>
            </w:r>
          </w:p>
        </w:tc>
        <w:tc>
          <w:tcPr>
            <w:tcW w:w="40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12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11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2949</w:t>
            </w:r>
          </w:p>
        </w:tc>
        <w:tc>
          <w:tcPr>
            <w:tcW w:w="12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12187.50%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w:t>
            </w:r>
          </w:p>
        </w:tc>
        <w:tc>
          <w:tcPr>
            <w:tcW w:w="40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二十一、灾害防治及应急管理支出</w:t>
            </w:r>
          </w:p>
        </w:tc>
        <w:tc>
          <w:tcPr>
            <w:tcW w:w="12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1059</w:t>
            </w:r>
          </w:p>
        </w:tc>
        <w:tc>
          <w:tcPr>
            <w:tcW w:w="111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1467</w:t>
            </w:r>
          </w:p>
        </w:tc>
        <w:tc>
          <w:tcPr>
            <w:tcW w:w="12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227</w:t>
            </w:r>
          </w:p>
        </w:tc>
        <w:tc>
          <w:tcPr>
            <w:tcW w:w="40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二十二、预备费</w:t>
            </w:r>
          </w:p>
        </w:tc>
        <w:tc>
          <w:tcPr>
            <w:tcW w:w="12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w:t>
            </w:r>
          </w:p>
        </w:tc>
        <w:tc>
          <w:tcPr>
            <w:tcW w:w="111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w:t>
            </w:r>
          </w:p>
        </w:tc>
        <w:tc>
          <w:tcPr>
            <w:tcW w:w="40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二十三、其他支出</w:t>
            </w:r>
          </w:p>
        </w:tc>
        <w:tc>
          <w:tcPr>
            <w:tcW w:w="12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12895</w:t>
            </w:r>
          </w:p>
        </w:tc>
        <w:tc>
          <w:tcPr>
            <w:tcW w:w="111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13847</w:t>
            </w:r>
          </w:p>
        </w:tc>
        <w:tc>
          <w:tcPr>
            <w:tcW w:w="12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232</w:t>
            </w:r>
          </w:p>
        </w:tc>
        <w:tc>
          <w:tcPr>
            <w:tcW w:w="40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二十四、债务付息支出</w:t>
            </w:r>
          </w:p>
        </w:tc>
        <w:tc>
          <w:tcPr>
            <w:tcW w:w="12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8178</w:t>
            </w:r>
          </w:p>
        </w:tc>
        <w:tc>
          <w:tcPr>
            <w:tcW w:w="111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11322</w:t>
            </w:r>
          </w:p>
        </w:tc>
        <w:tc>
          <w:tcPr>
            <w:tcW w:w="12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233</w:t>
            </w:r>
          </w:p>
        </w:tc>
        <w:tc>
          <w:tcPr>
            <w:tcW w:w="40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二十五、债务发行费用支出</w:t>
            </w:r>
          </w:p>
        </w:tc>
        <w:tc>
          <w:tcPr>
            <w:tcW w:w="12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w:t>
            </w:r>
          </w:p>
        </w:tc>
        <w:tc>
          <w:tcPr>
            <w:tcW w:w="111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0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一般公共预算支出合计</w:t>
            </w:r>
          </w:p>
        </w:tc>
        <w:tc>
          <w:tcPr>
            <w:tcW w:w="12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314180</w:t>
            </w:r>
          </w:p>
        </w:tc>
        <w:tc>
          <w:tcPr>
            <w:tcW w:w="111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358738</w:t>
            </w:r>
          </w:p>
        </w:tc>
        <w:tc>
          <w:tcPr>
            <w:tcW w:w="12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14.18%</w:t>
            </w:r>
          </w:p>
        </w:tc>
      </w:tr>
    </w:tbl>
    <w:p>
      <w:pPr>
        <w:pStyle w:val="3"/>
        <w:ind w:left="0" w:leftChars="0" w:firstLine="0" w:firstLineChars="0"/>
        <w:rPr>
          <w:rFonts w:hint="default"/>
        </w:rPr>
      </w:pPr>
    </w:p>
    <w:p>
      <w:pPr>
        <w:rPr>
          <w:rFonts w:hint="default"/>
        </w:rPr>
      </w:pPr>
    </w:p>
    <w:p>
      <w:pPr>
        <w:pStyle w:val="3"/>
        <w:rPr>
          <w:rFonts w:hint="default"/>
        </w:rPr>
      </w:pPr>
    </w:p>
    <w:p>
      <w:pPr>
        <w:rPr>
          <w:rFonts w:hint="default"/>
        </w:rPr>
      </w:pPr>
    </w:p>
    <w:p>
      <w:pPr>
        <w:pStyle w:val="3"/>
        <w:rPr>
          <w:rFonts w:hint="default"/>
        </w:rPr>
      </w:pPr>
    </w:p>
    <w:p>
      <w:pPr>
        <w:rPr>
          <w:rFonts w:hint="default"/>
        </w:rPr>
      </w:pPr>
    </w:p>
    <w:tbl>
      <w:tblPr>
        <w:tblStyle w:val="10"/>
        <w:tblW w:w="92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3750"/>
        <w:gridCol w:w="1530"/>
        <w:gridCol w:w="1395"/>
        <w:gridCol w:w="1168"/>
        <w:gridCol w:w="3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080"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表3</w:t>
            </w:r>
          </w:p>
        </w:tc>
        <w:tc>
          <w:tcPr>
            <w:tcW w:w="3750" w:type="dxa"/>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1530" w:type="dxa"/>
            <w:tcBorders>
              <w:top w:val="nil"/>
              <w:left w:val="nil"/>
              <w:bottom w:val="nil"/>
              <w:right w:val="nil"/>
            </w:tcBorders>
            <w:shd w:val="clear" w:color="auto" w:fill="FFFFFF"/>
            <w:noWrap w:val="0"/>
            <w:vAlign w:val="center"/>
          </w:tcPr>
          <w:p>
            <w:pPr>
              <w:rPr>
                <w:rFonts w:hint="eastAsia" w:ascii="宋体" w:hAnsi="宋体" w:eastAsia="宋体" w:cs="宋体"/>
                <w:i w:val="0"/>
                <w:iCs w:val="0"/>
                <w:color w:val="000000"/>
                <w:sz w:val="22"/>
                <w:szCs w:val="22"/>
                <w:u w:val="none"/>
              </w:rPr>
            </w:pPr>
          </w:p>
        </w:tc>
        <w:tc>
          <w:tcPr>
            <w:tcW w:w="1395" w:type="dxa"/>
            <w:tcBorders>
              <w:top w:val="nil"/>
              <w:left w:val="nil"/>
              <w:bottom w:val="nil"/>
              <w:right w:val="nil"/>
            </w:tcBorders>
            <w:shd w:val="clear" w:color="auto" w:fill="FFFFFF"/>
            <w:noWrap w:val="0"/>
            <w:vAlign w:val="center"/>
          </w:tcPr>
          <w:p>
            <w:pPr>
              <w:rPr>
                <w:rFonts w:hint="eastAsia" w:ascii="宋体" w:hAnsi="宋体" w:eastAsia="宋体" w:cs="宋体"/>
                <w:i w:val="0"/>
                <w:iCs w:val="0"/>
                <w:color w:val="000000"/>
                <w:sz w:val="22"/>
                <w:szCs w:val="22"/>
                <w:u w:val="none"/>
              </w:rPr>
            </w:pPr>
          </w:p>
        </w:tc>
        <w:tc>
          <w:tcPr>
            <w:tcW w:w="1515" w:type="dxa"/>
            <w:gridSpan w:val="2"/>
            <w:tcBorders>
              <w:top w:val="nil"/>
              <w:left w:val="nil"/>
              <w:bottom w:val="nil"/>
              <w:right w:val="nil"/>
            </w:tcBorders>
            <w:shd w:val="clear" w:color="auto" w:fill="FFFFFF"/>
            <w:noWrap w:val="0"/>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9270" w:type="dxa"/>
            <w:gridSpan w:val="6"/>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6"/>
                <w:szCs w:val="36"/>
                <w:u w:val="none"/>
              </w:rPr>
            </w:pPr>
            <w:r>
              <w:rPr>
                <w:rFonts w:hint="eastAsia" w:ascii="黑体" w:hAnsi="宋体" w:eastAsia="黑体" w:cs="黑体"/>
                <w:b/>
                <w:bCs/>
                <w:i w:val="0"/>
                <w:iCs w:val="0"/>
                <w:color w:val="000000"/>
                <w:kern w:val="0"/>
                <w:sz w:val="36"/>
                <w:szCs w:val="36"/>
                <w:u w:val="none"/>
                <w:lang w:val="en-US" w:eastAsia="zh-CN" w:bidi="ar"/>
              </w:rPr>
              <w:t>2024年奇台县本级一般公共预算收入表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080" w:type="dxa"/>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3750" w:type="dxa"/>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1530" w:type="dxa"/>
            <w:tcBorders>
              <w:top w:val="nil"/>
              <w:left w:val="nil"/>
              <w:bottom w:val="nil"/>
              <w:right w:val="nil"/>
            </w:tcBorders>
            <w:shd w:val="clear" w:color="auto" w:fill="FFFFFF"/>
            <w:noWrap w:val="0"/>
            <w:vAlign w:val="center"/>
          </w:tcPr>
          <w:p>
            <w:pPr>
              <w:rPr>
                <w:rFonts w:hint="eastAsia" w:ascii="宋体" w:hAnsi="宋体" w:eastAsia="宋体" w:cs="宋体"/>
                <w:i w:val="0"/>
                <w:iCs w:val="0"/>
                <w:color w:val="000000"/>
                <w:sz w:val="22"/>
                <w:szCs w:val="22"/>
                <w:u w:val="none"/>
              </w:rPr>
            </w:pPr>
          </w:p>
        </w:tc>
        <w:tc>
          <w:tcPr>
            <w:tcW w:w="1395" w:type="dxa"/>
            <w:tcBorders>
              <w:top w:val="nil"/>
              <w:left w:val="nil"/>
              <w:bottom w:val="nil"/>
              <w:right w:val="nil"/>
            </w:tcBorders>
            <w:shd w:val="clear" w:color="auto" w:fill="FFFFFF"/>
            <w:noWrap w:val="0"/>
            <w:vAlign w:val="center"/>
          </w:tcPr>
          <w:p>
            <w:pPr>
              <w:rPr>
                <w:rFonts w:hint="eastAsia" w:ascii="宋体" w:hAnsi="宋体" w:eastAsia="宋体" w:cs="宋体"/>
                <w:i w:val="0"/>
                <w:iCs w:val="0"/>
                <w:color w:val="000000"/>
                <w:sz w:val="22"/>
                <w:szCs w:val="22"/>
                <w:u w:val="none"/>
              </w:rPr>
            </w:pPr>
          </w:p>
        </w:tc>
        <w:tc>
          <w:tcPr>
            <w:tcW w:w="1515" w:type="dxa"/>
            <w:gridSpan w:val="2"/>
            <w:tcBorders>
              <w:top w:val="nil"/>
              <w:left w:val="nil"/>
              <w:bottom w:val="nil"/>
              <w:right w:val="nil"/>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科目编码</w:t>
            </w:r>
          </w:p>
        </w:tc>
        <w:tc>
          <w:tcPr>
            <w:tcW w:w="3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w:t>
            </w:r>
            <w:r>
              <w:rPr>
                <w:rFonts w:hint="eastAsia" w:ascii="宋体" w:hAnsi="宋体" w:cs="宋体"/>
                <w:b/>
                <w:bCs/>
                <w:i w:val="0"/>
                <w:iCs w:val="0"/>
                <w:color w:val="000000"/>
                <w:kern w:val="0"/>
                <w:sz w:val="22"/>
                <w:szCs w:val="22"/>
                <w:u w:val="none"/>
                <w:lang w:val="en-US" w:eastAsia="zh-CN" w:bidi="ar"/>
              </w:rPr>
              <w:t>3</w:t>
            </w:r>
            <w:r>
              <w:rPr>
                <w:rFonts w:hint="eastAsia" w:ascii="宋体" w:hAnsi="宋体" w:eastAsia="宋体" w:cs="宋体"/>
                <w:b/>
                <w:bCs/>
                <w:i w:val="0"/>
                <w:iCs w:val="0"/>
                <w:color w:val="000000"/>
                <w:kern w:val="0"/>
                <w:sz w:val="22"/>
                <w:szCs w:val="22"/>
                <w:u w:val="none"/>
                <w:lang w:val="en-US" w:eastAsia="zh-CN" w:bidi="ar"/>
              </w:rPr>
              <w:t>年预算数</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w:t>
            </w:r>
            <w:r>
              <w:rPr>
                <w:rFonts w:hint="eastAsia" w:ascii="宋体" w:hAnsi="宋体" w:cs="宋体"/>
                <w:b/>
                <w:bCs/>
                <w:i w:val="0"/>
                <w:iCs w:val="0"/>
                <w:color w:val="000000"/>
                <w:kern w:val="0"/>
                <w:sz w:val="22"/>
                <w:szCs w:val="22"/>
                <w:u w:val="none"/>
                <w:lang w:val="en-US" w:eastAsia="zh-CN" w:bidi="ar"/>
              </w:rPr>
              <w:t>4</w:t>
            </w:r>
            <w:r>
              <w:rPr>
                <w:rFonts w:hint="eastAsia" w:ascii="宋体" w:hAnsi="宋体" w:eastAsia="宋体" w:cs="宋体"/>
                <w:b/>
                <w:bCs/>
                <w:i w:val="0"/>
                <w:iCs w:val="0"/>
                <w:color w:val="000000"/>
                <w:kern w:val="0"/>
                <w:sz w:val="22"/>
                <w:szCs w:val="22"/>
                <w:u w:val="none"/>
                <w:lang w:val="en-US" w:eastAsia="zh-CN" w:bidi="ar"/>
              </w:rPr>
              <w:t>年预算数</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比上年增（减）%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3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一、税收收入</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134252</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154157</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color w:val="000000"/>
                <w:kern w:val="0"/>
                <w:sz w:val="22"/>
                <w:szCs w:val="22"/>
                <w:u w:val="none"/>
                <w:lang w:val="en-US" w:eastAsia="zh-CN" w:bidi="ar"/>
              </w:rPr>
              <w:t>14.83%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10101</w:t>
            </w:r>
          </w:p>
        </w:tc>
        <w:tc>
          <w:tcPr>
            <w:tcW w:w="3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增值税</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22211</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57012</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156.68%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10104</w:t>
            </w:r>
          </w:p>
        </w:tc>
        <w:tc>
          <w:tcPr>
            <w:tcW w:w="3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企业所得税</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15404</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36377</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136.15%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10105</w:t>
            </w:r>
          </w:p>
        </w:tc>
        <w:tc>
          <w:tcPr>
            <w:tcW w:w="3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企业所得税退税</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i w:val="0"/>
                <w:iCs w:val="0"/>
                <w:color w:val="000000"/>
                <w:kern w:val="0"/>
                <w:sz w:val="22"/>
                <w:szCs w:val="22"/>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i w:val="0"/>
                <w:iCs w:val="0"/>
                <w:color w:val="000000"/>
                <w:kern w:val="0"/>
                <w:sz w:val="22"/>
                <w:szCs w:val="22"/>
                <w:u w:val="none"/>
                <w:lang w:val="en-US" w:eastAsia="zh-CN" w:bidi="ar"/>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10106</w:t>
            </w:r>
          </w:p>
        </w:tc>
        <w:tc>
          <w:tcPr>
            <w:tcW w:w="3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个人所得税</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2202</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3152</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43.14%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10107</w:t>
            </w:r>
          </w:p>
        </w:tc>
        <w:tc>
          <w:tcPr>
            <w:tcW w:w="3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资源税</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i w:val="0"/>
                <w:iCs w:val="0"/>
                <w:color w:val="000000"/>
                <w:kern w:val="0"/>
                <w:sz w:val="22"/>
                <w:szCs w:val="22"/>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3000</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10109</w:t>
            </w:r>
          </w:p>
        </w:tc>
        <w:tc>
          <w:tcPr>
            <w:tcW w:w="3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城市维护建设税</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2800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2200</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-21.43%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10110</w:t>
            </w:r>
          </w:p>
        </w:tc>
        <w:tc>
          <w:tcPr>
            <w:tcW w:w="3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房产税</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1500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2600</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73.33%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10111</w:t>
            </w:r>
          </w:p>
        </w:tc>
        <w:tc>
          <w:tcPr>
            <w:tcW w:w="3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印花税</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1000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1616</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61.60%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10112</w:t>
            </w:r>
          </w:p>
        </w:tc>
        <w:tc>
          <w:tcPr>
            <w:tcW w:w="3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城镇土地使用税</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1001</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2700</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169.73%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10113</w:t>
            </w:r>
          </w:p>
        </w:tc>
        <w:tc>
          <w:tcPr>
            <w:tcW w:w="3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土地增值税</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8000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2500</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-68.75%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10114</w:t>
            </w:r>
          </w:p>
        </w:tc>
        <w:tc>
          <w:tcPr>
            <w:tcW w:w="3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车船税</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1562</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2300</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47.25%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10118</w:t>
            </w:r>
          </w:p>
        </w:tc>
        <w:tc>
          <w:tcPr>
            <w:tcW w:w="3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耕地占用税</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77372</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37200</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-51.92%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10119</w:t>
            </w:r>
          </w:p>
        </w:tc>
        <w:tc>
          <w:tcPr>
            <w:tcW w:w="3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契税</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1200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3500</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191.67%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10120</w:t>
            </w:r>
          </w:p>
        </w:tc>
        <w:tc>
          <w:tcPr>
            <w:tcW w:w="3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烟叶税</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cs="宋体"/>
                <w:i w:val="0"/>
                <w:iCs w:val="0"/>
                <w:color w:val="000000"/>
                <w:kern w:val="0"/>
                <w:sz w:val="22"/>
                <w:szCs w:val="22"/>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i w:val="0"/>
                <w:iCs w:val="0"/>
                <w:color w:val="000000"/>
                <w:kern w:val="0"/>
                <w:sz w:val="22"/>
                <w:szCs w:val="22"/>
                <w:u w:val="none"/>
                <w:lang w:val="en-US" w:eastAsia="zh-CN" w:bidi="ar"/>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10121</w:t>
            </w:r>
          </w:p>
        </w:tc>
        <w:tc>
          <w:tcPr>
            <w:tcW w:w="3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环境保护税</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cs="宋体"/>
                <w:i w:val="0"/>
                <w:iCs w:val="0"/>
                <w:color w:val="000000"/>
                <w:kern w:val="0"/>
                <w:sz w:val="22"/>
                <w:szCs w:val="22"/>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i w:val="0"/>
                <w:iCs w:val="0"/>
                <w:color w:val="000000"/>
                <w:kern w:val="0"/>
                <w:sz w:val="22"/>
                <w:szCs w:val="22"/>
                <w:u w:val="none"/>
                <w:lang w:val="en-US" w:eastAsia="zh-CN" w:bidi="ar"/>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10199</w:t>
            </w:r>
          </w:p>
        </w:tc>
        <w:tc>
          <w:tcPr>
            <w:tcW w:w="3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其他税收收入</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i w:val="0"/>
                <w:iCs w:val="0"/>
                <w:color w:val="000000"/>
                <w:kern w:val="0"/>
                <w:sz w:val="22"/>
                <w:szCs w:val="22"/>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i w:val="0"/>
                <w:iCs w:val="0"/>
                <w:color w:val="000000"/>
                <w:kern w:val="0"/>
                <w:sz w:val="22"/>
                <w:szCs w:val="22"/>
                <w:u w:val="none"/>
                <w:lang w:val="en-US" w:eastAsia="zh-CN" w:bidi="ar"/>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3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二、非税收入</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5800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5693</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-1.84%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10302</w:t>
            </w:r>
          </w:p>
        </w:tc>
        <w:tc>
          <w:tcPr>
            <w:tcW w:w="3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专项收入</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2030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2215</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9.11%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10304</w:t>
            </w:r>
          </w:p>
        </w:tc>
        <w:tc>
          <w:tcPr>
            <w:tcW w:w="3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行政事业性收费收入</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1270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1273</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10305</w:t>
            </w:r>
          </w:p>
        </w:tc>
        <w:tc>
          <w:tcPr>
            <w:tcW w:w="3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罚没收入</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1700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1195</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-29.71%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10306</w:t>
            </w:r>
          </w:p>
        </w:tc>
        <w:tc>
          <w:tcPr>
            <w:tcW w:w="3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国有资本经营收入</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10307</w:t>
            </w:r>
          </w:p>
        </w:tc>
        <w:tc>
          <w:tcPr>
            <w:tcW w:w="3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国有资源（资产）有偿使用收入</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400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300</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10308</w:t>
            </w:r>
          </w:p>
        </w:tc>
        <w:tc>
          <w:tcPr>
            <w:tcW w:w="3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捐赠收入</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10309</w:t>
            </w:r>
          </w:p>
        </w:tc>
        <w:tc>
          <w:tcPr>
            <w:tcW w:w="3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政府住房基金收入</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400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700</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10399</w:t>
            </w:r>
          </w:p>
        </w:tc>
        <w:tc>
          <w:tcPr>
            <w:tcW w:w="3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其他收入</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483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ind w:firstLineChars="20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收入合计</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140052</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159850</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14.14%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347" w:type="dxa"/>
          <w:trHeight w:val="630" w:hRule="atLeast"/>
        </w:trPr>
        <w:tc>
          <w:tcPr>
            <w:tcW w:w="8923" w:type="dxa"/>
            <w:gridSpan w:val="5"/>
            <w:tcBorders>
              <w:bottom w:val="nil"/>
            </w:tcBorders>
            <w:noWrap w:val="0"/>
            <w:vAlign w:val="center"/>
          </w:tcPr>
          <w:p>
            <w:pPr>
              <w:keepNext w:val="0"/>
              <w:keepLines w:val="0"/>
              <w:widowControl/>
              <w:suppressLineNumbers w:val="0"/>
              <w:ind w:left="0" w:leftChars="0" w:right="0" w:rightChars="0"/>
              <w:jc w:val="center"/>
              <w:textAlignment w:val="center"/>
              <w:rPr>
                <w:rFonts w:hint="default"/>
              </w:rPr>
            </w:pPr>
          </w:p>
          <w:p>
            <w:pPr>
              <w:pStyle w:val="3"/>
              <w:rPr>
                <w:rFonts w:hint="default"/>
              </w:rPr>
            </w:pPr>
          </w:p>
        </w:tc>
      </w:tr>
    </w:tbl>
    <w:p>
      <w:pPr>
        <w:pStyle w:val="3"/>
        <w:ind w:left="0" w:leftChars="0" w:firstLine="0" w:firstLineChars="0"/>
        <w:rPr>
          <w:rFonts w:hint="default"/>
        </w:rPr>
      </w:pPr>
    </w:p>
    <w:p>
      <w:pPr>
        <w:rPr>
          <w:rFonts w:hint="default" w:ascii="Times New Roman" w:hAnsi="Times New Roman" w:cs="Times New Roman"/>
        </w:rPr>
      </w:pPr>
    </w:p>
    <w:p>
      <w:pPr>
        <w:rPr>
          <w:rFonts w:hint="default" w:ascii="Times New Roman" w:hAnsi="Times New Roman" w:cs="Times New Roman"/>
        </w:rPr>
      </w:pPr>
    </w:p>
    <w:p>
      <w:pPr>
        <w:pStyle w:val="3"/>
        <w:rPr>
          <w:rFonts w:hint="default" w:ascii="Times New Roman" w:hAnsi="Times New Roman" w:cs="Times New Roman"/>
        </w:rPr>
      </w:pPr>
    </w:p>
    <w:p>
      <w:pPr>
        <w:rPr>
          <w:rFonts w:hint="default" w:ascii="Times New Roman" w:hAnsi="Times New Roman" w:cs="Times New Roman"/>
        </w:rPr>
      </w:pPr>
    </w:p>
    <w:tbl>
      <w:tblPr>
        <w:tblStyle w:val="10"/>
        <w:tblW w:w="875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245"/>
        <w:gridCol w:w="2910"/>
        <w:gridCol w:w="1563"/>
        <w:gridCol w:w="1373"/>
        <w:gridCol w:w="16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5" w:hRule="atLeast"/>
        </w:trPr>
        <w:tc>
          <w:tcPr>
            <w:tcW w:w="124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表4：</w:t>
            </w:r>
          </w:p>
        </w:tc>
        <w:tc>
          <w:tcPr>
            <w:tcW w:w="2910" w:type="dxa"/>
            <w:tcBorders>
              <w:top w:val="nil"/>
              <w:left w:val="nil"/>
              <w:bottom w:val="nil"/>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63" w:type="dxa"/>
            <w:tcBorders>
              <w:top w:val="nil"/>
              <w:left w:val="nil"/>
              <w:bottom w:val="nil"/>
              <w:right w:val="nil"/>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1373" w:type="dxa"/>
            <w:tcBorders>
              <w:top w:val="nil"/>
              <w:left w:val="nil"/>
              <w:bottom w:val="nil"/>
              <w:right w:val="nil"/>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1662" w:type="dxa"/>
            <w:tcBorders>
              <w:top w:val="nil"/>
              <w:left w:val="nil"/>
              <w:bottom w:val="nil"/>
              <w:right w:val="nil"/>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8753" w:type="dxa"/>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6"/>
                <w:szCs w:val="36"/>
                <w:u w:val="none"/>
              </w:rPr>
            </w:pPr>
            <w:r>
              <w:rPr>
                <w:rFonts w:hint="eastAsia" w:ascii="黑体" w:hAnsi="宋体" w:eastAsia="黑体" w:cs="黑体"/>
                <w:b/>
                <w:i w:val="0"/>
                <w:color w:val="000000"/>
                <w:kern w:val="0"/>
                <w:sz w:val="36"/>
                <w:szCs w:val="36"/>
                <w:u w:val="none"/>
                <w:lang w:val="en-US" w:eastAsia="zh-CN" w:bidi="ar"/>
              </w:rPr>
              <w:t>2024年奇台县本级一般公共预算支出表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245" w:type="dxa"/>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910" w:type="dxa"/>
            <w:tcBorders>
              <w:top w:val="nil"/>
              <w:left w:val="nil"/>
              <w:bottom w:val="nil"/>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63" w:type="dxa"/>
            <w:tcBorders>
              <w:top w:val="nil"/>
              <w:left w:val="nil"/>
              <w:bottom w:val="nil"/>
              <w:right w:val="nil"/>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1373" w:type="dxa"/>
            <w:tcBorders>
              <w:top w:val="nil"/>
              <w:left w:val="nil"/>
              <w:bottom w:val="nil"/>
              <w:right w:val="nil"/>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166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7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科目编码</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2023年预算数</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2024年预算数</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比上年增（减）%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一般公共服务支出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26419</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33945</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20101</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人大事务</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542</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497</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2010101</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行政运行</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492</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424</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2010108</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代表工作</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2010199</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其他人大事务支出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58</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20102</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政协事务</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313</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303</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2010201</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行政运行</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308</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282</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2010299</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其他政协事务支出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20103</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政府办公厅（室）及相关机构事务</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5001</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5588</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2010301</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行政运行</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4486</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4837</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2010302</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一般行政管理事务</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2010350</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事业运行</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367</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2010399</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其他政府办公厅（室）及相关机构事务支出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148</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177.03%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20104</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发展与改革事务</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517</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2246</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334.43%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2010401</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行政运行</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497</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633</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2010499</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其他发展与改革事务支出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1613</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7965.00%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20105</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统计信息事务</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195</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205</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2010501</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行政运行</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195</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195</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2010505</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专项统计业务</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20106</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财政事务</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736</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852</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2010601</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行政运行</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591</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637</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2010699</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其他财政事务支出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145</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215</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48.28%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20107</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税收事务</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20108</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审计事务</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296</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287</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2010801</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行政运行</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296</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259</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2010804</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审计业务</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20109</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海关事务</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20111</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纪检监察事务</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2573</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2482</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2011101</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行政运行</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2147</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2017</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2011199</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其他纪检监察事务支出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426</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465</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20113</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商贸事务</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1262</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436</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2011301</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行政运行</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382</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322</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2011308</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招商引资</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114</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2011399</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其他商贸事务支出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880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20114</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知识产权事务</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20123</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民族事务</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20125</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港澳台事务</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20126</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档案事务</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20128</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民主党派及工商联事务</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62</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53</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2012801</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行政运行</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62</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53</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20129</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群众团体事务</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264</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2012901</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行政运行</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217</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193</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2012902</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一般行政管理事务</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47</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2012999</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其他群众团体事务支出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20131</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党委办公厅（室）及相关机构事务</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4781</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8383</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75.34%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2013101</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行政运行</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4522</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8172</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2013199</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其他党委办公厅（室）及相关机构事务支出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259</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211</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20132</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组织事务</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6145</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8631</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2013201</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行政运行</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1131</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1205</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2013299</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其他组织事务支出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5014</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7426</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48.11%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20133</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宣传事务</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376</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428</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2013301</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行政运行</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376</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428</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2013399</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其他宣传事务支出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20134</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统战事务</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472</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436</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2013401</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行政运行</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281</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269</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2013404</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宗教事务</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118</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167</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2013499</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其他统战事务支出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73</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20135</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对外联络事务</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20136</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其他共产党事务支出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1352</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1397</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2013699</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其他共产党事务支出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1352</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1397</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20137</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网信事务</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244</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2013701</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行政运行</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237</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246</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2013799</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其他网信事务支出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20138</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市场监督管理事务</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1288</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1206</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2013801</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行政运行</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1002</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1191</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2013812</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药品事务</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2013816</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食品安全监管</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2013850</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事业运行</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286</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20139</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社会工作事务</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2013901</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行政运行</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2013999</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其他社会工作事务支出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20140</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信访事务</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2014004</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信访业务</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20141</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数据事务</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20199</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其他一般公共服务支出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外交支出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外交管理事务</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20202</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驻外机构</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20203</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对外援助</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20204</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国际组织</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20205</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对外合作与交流</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20206</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对外宣传</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20207</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边界勘界联检</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20208</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国际发展合作</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20299</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其他外交支出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203</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国防支出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237</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20301</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军费</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20304</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国防科研事业</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20305</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专项工程</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20306</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国防动员</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237</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2030608</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边海防</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237</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20399</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其他国防支出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204</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公共安全支出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21963</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20203</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20401</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武装警察部队</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2040199</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其他武装警察部队支出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20402</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公安</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21053</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19046</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2040201</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行政运行</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18408</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15969</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2040220</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执法办案</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1215</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2040299</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其他公安支出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1430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3077</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115.17%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20403</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国家安全</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20404</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检察</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20405</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法院</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20406</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司法</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905</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872</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2040601</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行政运行</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802</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707</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2040607</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公共法律服务</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2040699</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其他司法支出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103</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143</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20407</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监狱</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20408</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强制隔离戒毒</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20409</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国家保密</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20410</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缉私警察</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20499</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其他公共安全支出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2049999</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其他公共安全支出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205</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教育支出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54461</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61827</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20501</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教育管理事务</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1410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2323</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64.75%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2050101</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行政运行</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1410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2323</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64.75%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20502</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普通教育</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48041</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54002</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2050201</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学前教育</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6915</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8137</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2050202</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小学教育</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23406</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25838</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2050203</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初中教育</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9765</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12334</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2050204</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高中教育</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7905</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7653</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2050205</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高等教育</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2050299</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其他普通教育支出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20503</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职业教育</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2809</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2960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2050302</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中等职业教育</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1909</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2599</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2050303</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技校教育</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277</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361</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2050399</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其他职业教育支出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623</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20504</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成人教育</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20505</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广播电视教育</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20506</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留学教育</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20507</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特殊教育</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2050701</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特殊学校教育</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2050799</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其他特殊教育支出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20508</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进修及培训</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212</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312</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47.17%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2050802</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干部教育</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212</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312</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47.17%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20509</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教育费附加安排的支出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1604</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2215</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2050999</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其他教育费附加安排的支出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1604</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2215</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20599</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其他教育支出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365</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-97.26%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2059999</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其他教育支出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365</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-97.26%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206</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科学技术支出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223</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225</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20601</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科学技术管理事务</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223</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218</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2060101</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行政运行</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217</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218</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2060199</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其他科学技术管理事务支出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20602</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基础研究</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20603</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应用研究</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20604</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技术研究与开发</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2060404</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科技成果转化与扩散</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20605</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科技条件与服务</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2060599</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其他科技条件与服务支出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20606</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社会科学</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20607</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科学技术普及</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2060702</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科普活动</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20608</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科技交流与合作</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20609</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科技重大项目</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20699</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其他科学技术支出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207</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文化旅游体育与传媒支出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3142</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7450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137.11%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20701</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文化和旅游</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1912</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2193</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2070101</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行政运行</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1447</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1931</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2070111</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文化创作与保护</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2070199</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其他文化和旅游支出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445</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252</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20702</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文物</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124</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3919</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3060.48%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2070204</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文物保护</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62</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3869</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6140.32%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2070205</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博物馆</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62</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20703</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体育</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2070307</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体育场馆</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20706</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新闻出版电影</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20708</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广播电视</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1024</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1176</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2070801</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行政运行</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951</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1074</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2070899</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其他广播电视支出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73</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102</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20799</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其他文化旅游体育与传媒支出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133</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2079999</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其他文化旅游体育与传媒支出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133</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社会保障和就业支出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36858</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40054</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20801</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人力资源和社会保障管理事务</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554</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698</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2080101</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行政运行</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554</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513</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2080199</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其他人力资源和社会保障管理事务支出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185</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20802</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民政管理事务</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277</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293</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2080201</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行政运行</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277</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293</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2080299</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其他民政管理事务支出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20805</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行政事业单位养老支出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23405</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26374</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2080501</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行政单位离退休</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599</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538</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2080502</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事业单位离退休</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169</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2716.67%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2080505</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机关事业单位基本养老保险缴费支出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5503</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6164</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2080506</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机关事业单位职业年金缴费支出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3103</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2080507</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对机关事业单位基本养老保险基金的补助</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17233</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16400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2080508</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对机关事业单位职业年金的补助</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64</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20806</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企业改革补助</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82</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2633.33%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2080699</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其他企业改革发展补助</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82</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2633.33%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20807</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就业补助</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1829</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630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2080704</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社会保险补贴</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2080705</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公益性岗位补贴</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2080711</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就业见习补贴</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2080799</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其他就业补助支出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1729</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-98.26%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20808</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抚恤</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1444</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1921</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2080801</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死亡抚恤</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2080802</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伤残抚恤</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1042</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251</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-75.91%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2080803</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在乡复员、退伍军人生活补助</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99</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2080805</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义务兵优待</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292</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372</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2080806</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农村籍退役士兵老年生活补助</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892</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2080808</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褒扬纪念</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2080899</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其他优抚支出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273</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148.18%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20809</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退役安置</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462</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965</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108.87%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2080901</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退役士兵安置</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248</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2080902</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军队移交政府的离退休人员安置</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77</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2080904</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退役士兵管理教育</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2080905</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军队转业干部安置</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207</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762.50%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2080999</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其他退役安置支出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231</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20810</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社会福利</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237</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2081001</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儿童福利</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191.67%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2081002</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老年福利</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2081006</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养老服务</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20811</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残疾人事业</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579</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528</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2081101</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行政运行</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143</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157</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2081104</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残疾人康复</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2081105</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残疾人就业</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2081107</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残疾人生活和护理补贴</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352</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2081199</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其他残疾人事业支出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20816</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红十字事业</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2081601</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行政运行</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20819</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最低生活保障</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1869</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1185</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2081901</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城市最低生活保障金支出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1369</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361</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-73.63%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2081902</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农村最低生活保障金支出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824</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20820</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临时救助</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86</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2082001</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临时救助支出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84</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2082002</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流浪乞讨人员救助支出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20821</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特困人员救助供养</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135</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339</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2082101</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城市特困人员救助供养支出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135</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233</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72.59%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2082102</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农村特困人员救助供养支出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106</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20824</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补充道路交通事故社会救助基金</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20825</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其他生活救助</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20826</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财政对基本养老保险基金的补助</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5685</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5973</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2082601</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财政对企业职工基本养老保险基金的补助</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171</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2082602</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财政对城乡居民基本养老保险基金的补助</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5685</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5802</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20827</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财政对其他社会保险基金的补助</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20828</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退役军人管理事务</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191</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232</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2082801</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行政运行</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191</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2082804</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拥军优属</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20830</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财政代缴社会保险费支出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20899</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其他社会保障和就业支出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303</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460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2089999</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其他社会保障和就业支出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303</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460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卫生健康支出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18304</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18374</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21001</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卫生健康管理事务</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347</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311</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2100101</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行政运行</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308</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311</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2100199</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其他卫生健康管理事务支出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21002</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公立医院</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4308</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2792</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2100201</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综合医院</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3209</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1868</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2100202</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中医（民族）医院</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963</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571</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2100299</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其他公立医院支出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136</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353</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159.56%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21003</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基层医疗卫生机构</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3916</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4504</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2100302</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乡镇卫生院</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3552</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3685</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2100399</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其他基层医疗卫生机构支出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364</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819</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21004</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公共卫生</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1484</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3253</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2100401</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疾病预防控制机构</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633</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668</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2100402</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卫生监督机构</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94</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2100403</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妇幼保健机构</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640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807</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2100408</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基本公共卫生服务</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117</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1481</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1165.81%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2100409</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重大公共卫生服务</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2100499</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其他公共卫生支出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21007</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计划生育事务</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860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876</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2100717</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计划生育服务</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860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876</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21011</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行政事业单位医疗</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5145</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4708</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2101101</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行政单位医疗</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3137</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1861</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2101102</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事业单位医疗</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1449</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2303</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58.94%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2101103</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公务员医疗补助</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527</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511</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2101199</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其他行政事业单位医疗支出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21012</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财政对基本医疗保险基金的补助</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1759</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1570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2101201</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财政对职工基本医疗保险基金的补助</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2101202</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财政对城乡居民基本医疗保险基金的补助</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1579</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1570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21013</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医疗救助</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21014</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优抚对象医疗</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2101401</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优抚对象医疗补助</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21015</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医疗保障管理事务</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279</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301</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2101501</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行政运行</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265</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301</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2101506</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医疗保障经办事务</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2101599</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其他医疗保障管理事务支出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21016</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老龄卫生健康事务</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199</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2101601</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老龄卫生健康事务</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199</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21017</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中医药事务</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2101704</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中医（民族医）药专项</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21018</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疾病预防控制事务</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21019</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托育服务</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21099</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其他卫生健康支出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211</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节能环保支出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173</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3071</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1675.14%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21101</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环境保护管理事务</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173</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199</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2110101</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行政运行</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173</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199</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21102</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环境监测与监察</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21103</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污染防治</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2112</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2110301</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大气</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2112</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21104</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自然生态保护</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2110402</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农村环境保护</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2110404</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生物及物种资源保护</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21105</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森林保护修复</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760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2110501</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森林管护</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760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21107</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风沙荒漠治理</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2110799</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其他风沙荒漠治理支出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21108</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退牧还草</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21109</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已垦草原退耕还草</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21110</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能源节约利用</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21111</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污染减排</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21112</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清洁能源</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21113</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循环经济</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21114</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能源管理事务</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21199</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其他节能环保支出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212</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城乡社区支出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89037</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48052</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-46.03%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21201</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城乡社区管理事务</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2033</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2352</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2120101</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行政运行</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2033</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2352</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2120199</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其他城乡社区管理事务支出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21202</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城乡社区规划与管理</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2120201</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城乡社区规划与管理</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21203</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城乡社区公共设施</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87004</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44700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-48.62%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2120303</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小城镇基础设施建设</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87004</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44700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-48.62%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2120399</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其他城乡社区公共设施支出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21205</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城乡社区环境卫生</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21206</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建设市场管理与监督</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21299</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其他城乡社区支出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213</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农林水支出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29649</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78429</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164.52%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21301</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农业农村</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13880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49696</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258.04%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2130101</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行政运行</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1127</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932</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2130104</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事业运行</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6110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7424</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2130108</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病虫害控制</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2130119</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防灾救灾</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84</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2130120</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稳定农民收入补贴</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13950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2130122</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农业生产发展</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882</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2497</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183.11%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2130124</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农村合作经济</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596</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2130125</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农产品加工与促销</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2130135</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农业生态资源保护</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5451</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6139</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2130153</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耕地建设与利用</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17487</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2130199</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其他农业农村支出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267</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21302</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林业和草原</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3639</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2569</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2130201</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行政运行</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2130204</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事业机构</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683</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788</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2130205</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森林资源培育</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435</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2130209</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森林生态效益补偿</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879</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2130217</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防沙治沙</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73</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2130234</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林业草原防灾减灾</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-88.46%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2130236</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草原管理</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2130238</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退耕还林还草</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1408</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2130299</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其他林业和草原支出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1543</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153</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21303</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水利</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2994</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11100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270.74%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2130301</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行政运行</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687</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691</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2130305</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水利工程建设</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9620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2130306</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水利工程运行与维护</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2130310</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水土保持</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315</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2130311</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水资源节约管理与保护</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2130314</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防汛</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2130319</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江河湖库水系综合整治</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1382</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-97.11%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2130335</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农村供水</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425</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2130399</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其他水利支出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21305</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巩固脱贫攻坚成果衔接乡村振兴</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5968</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7882</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2130504</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农村基础设施建设</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5709</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2130505</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生产发展</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5936</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1450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-75.57%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2130507</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贷款奖补和贴息</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2130599</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其他巩固脱贫攻坚成果衔接乡村振兴支出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723</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21307</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农村综合改革</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974</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5311.11%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2130701</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对村级公益事业建设的补助</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974</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5311.11%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21308</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普惠金融发展支出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3150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6208</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97.08%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2130803</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农业保险保费补贴</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3100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6150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98.39%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2130899</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其他普惠金融发展支出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58</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21309</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目标价格补贴</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21399</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其他农林水支出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214</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交通运输支出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863</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3435</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298.03%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21401</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公路水路运输</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863</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3435</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298.03%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2140101</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行政运行</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421</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2140104</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公路建设</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169</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1632</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865.68%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2140106</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公路养护</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274</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826</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2140199</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其他公路水路运输支出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556</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21402</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铁路运输</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21403</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民用航空运输</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21405</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邮政业支出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21499</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其他交通运输支出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215</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资源勘探工业信息等支出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431</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429</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21501</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资源勘探开发</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431</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427</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2150101</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行政运行</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431</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427</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21502</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制造业</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2150204</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纺织业</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21503</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建筑业</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21505</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工业和信息产业</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21507</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国有资产监管</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21508</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支持中小企业发展和管理支出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21599</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其他资源勘探工业信息等支出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216</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商业服务业等支出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91</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589</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547.25%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21602</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商业流通事务</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91</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89</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2160219</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民贸民品贷款贴息</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2160250</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事业运行</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91</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89</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21606</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涉外发展服务支出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21699</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其他商业服务业等支出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2160699</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其他涉外发展服务支出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2169999</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其他商业服务业等支出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217</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金融支出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21701</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金融部门行政支出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21702</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金融部门监管支出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21703</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金融发展支出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21704</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金融调控支出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21799</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其他金融支出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219</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援助其他地区支出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21901</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一般公共服务</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21902</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教育</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21903</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文化旅游体育与传媒</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21904</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卫生健康</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21905</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节能环保</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21906</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农业农村</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21907</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交通运输</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21908</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住房保障</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21999</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其他支出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220</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自然资源海洋气象等支出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901</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884</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22001</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自然资源事务</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901</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884</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2200101</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行政运行</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452</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414</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2200150</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事业运行</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449</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470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22005</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气象事务</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22099</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其他自然资源海洋气象等支出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221</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住房保障支出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5197</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8136</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56.55%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22101</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保障性安居工程支出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576</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3062</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2210105</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农村危房改造</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2210108</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老旧小区改造</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576</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3025</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425.17%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22102</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住房改革支出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4621</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5074</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2210201</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住房公积金</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4621</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5074</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22103</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城乡社区住宅</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222</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粮油物资储备支出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2949</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12187.50%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22201</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粮油物资事务</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2949</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12187.50%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2220150</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事业运行</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w:t>
            </w:r>
          </w:p>
        </w:tc>
        <w:tc>
          <w:tcPr>
            <w:tcW w:w="1373"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2220199</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其他粮油物资事务支出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2949</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22203</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能源储备</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22204</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粮油储备</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2220401</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储备粮油补贴</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22205</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重要商品储备</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224</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灾害防治及应急管理支出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1059</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1467</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22401</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应急管理事务</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924</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832</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2240101</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行政运行</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424</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832</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96.23%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2240199</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其他应急管理支出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22402</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消防救援事务</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134</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134</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2240299</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其他消防救援事务支出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134</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134</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22404</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矿山安全</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22405</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地震事务</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2240550</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地震事业机构</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2240599</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其他地震事务支出</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22406</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自然灾害防治</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2240699</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其他自然灾害防治支出</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22407</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自然灾害救灾及恢复重建支出</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22499</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其他灾害防治及应急管理支出</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227</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预备费</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4000</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4000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229</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其他支出</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12895</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13847</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22902</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年初预留</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11309</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2290201</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年初预留</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11309</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22999</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其他支出</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1586</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13847</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773.08%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2299999</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其他支出</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1586</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13847</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773.08%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232</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债务付息支出</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8178</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11322</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23203</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地方政府一般债务付息支出</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8178</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11322</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2320301</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地方政府一般债券付息支出</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8030</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9648</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2320303</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地方政府向国际组织借款付息支出</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148</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1674</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1031.08%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233</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债务发行费用支出</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75</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23303</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地方政府一般债务发行费用支出</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75</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2330301</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地方政府一般债务发行费用支出</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75</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支出总计</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314180</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358738</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14.18%</w:t>
            </w:r>
          </w:p>
        </w:tc>
      </w:tr>
    </w:tbl>
    <w:p>
      <w:pPr>
        <w:pStyle w:val="3"/>
        <w:ind w:left="0" w:leftChars="0" w:firstLine="0" w:firstLineChars="0"/>
        <w:rPr>
          <w:rFonts w:hint="default" w:ascii="Times New Roman" w:hAnsi="Times New Roman" w:cs="Times New Roman"/>
        </w:rPr>
      </w:pPr>
    </w:p>
    <w:p>
      <w:pPr>
        <w:rPr>
          <w:rFonts w:hint="default" w:ascii="Times New Roman" w:hAnsi="Times New Roman" w:cs="Times New Roman"/>
        </w:rPr>
      </w:pPr>
    </w:p>
    <w:p>
      <w:pPr>
        <w:pStyle w:val="3"/>
        <w:rPr>
          <w:rFonts w:hint="default" w:ascii="Times New Roman" w:hAnsi="Times New Roman" w:cs="Times New Roman"/>
        </w:rPr>
      </w:pPr>
    </w:p>
    <w:p>
      <w:pPr>
        <w:rPr>
          <w:rFonts w:hint="default" w:ascii="Times New Roman" w:hAnsi="Times New Roman" w:cs="Times New Roman"/>
        </w:rPr>
      </w:pPr>
    </w:p>
    <w:p>
      <w:pPr>
        <w:pStyle w:val="3"/>
        <w:rPr>
          <w:rFonts w:hint="default" w:ascii="Times New Roman" w:hAnsi="Times New Roman" w:cs="Times New Roman"/>
        </w:rPr>
      </w:pPr>
    </w:p>
    <w:p>
      <w:pPr>
        <w:rPr>
          <w:rFonts w:hint="default" w:ascii="Times New Roman" w:hAnsi="Times New Roman" w:cs="Times New Roman"/>
        </w:rPr>
      </w:pPr>
    </w:p>
    <w:p>
      <w:pPr>
        <w:pStyle w:val="3"/>
        <w:rPr>
          <w:rFonts w:hint="default" w:ascii="Times New Roman" w:hAnsi="Times New Roman" w:cs="Times New Roman"/>
        </w:rPr>
      </w:pPr>
    </w:p>
    <w:p>
      <w:pPr>
        <w:rPr>
          <w:rFonts w:hint="default" w:ascii="Times New Roman" w:hAnsi="Times New Roman" w:cs="Times New Roman"/>
        </w:rPr>
      </w:pPr>
    </w:p>
    <w:p>
      <w:pPr>
        <w:pStyle w:val="3"/>
        <w:rPr>
          <w:rFonts w:hint="default" w:ascii="Times New Roman" w:hAnsi="Times New Roman" w:cs="Times New Roman"/>
        </w:rPr>
      </w:pPr>
    </w:p>
    <w:p>
      <w:pPr>
        <w:rPr>
          <w:rFonts w:hint="default" w:ascii="Times New Roman" w:hAnsi="Times New Roman" w:cs="Times New Roman"/>
        </w:rPr>
      </w:pPr>
    </w:p>
    <w:p>
      <w:pPr>
        <w:pStyle w:val="3"/>
        <w:rPr>
          <w:rFonts w:hint="default" w:ascii="Times New Roman" w:hAnsi="Times New Roman" w:cs="Times New Roman"/>
        </w:rPr>
      </w:pPr>
    </w:p>
    <w:p>
      <w:pPr>
        <w:rPr>
          <w:rFonts w:hint="default" w:ascii="Times New Roman" w:hAnsi="Times New Roman" w:cs="Times New Roman"/>
        </w:rPr>
      </w:pPr>
    </w:p>
    <w:p>
      <w:pPr>
        <w:pStyle w:val="3"/>
        <w:rPr>
          <w:rFonts w:hint="default"/>
        </w:rPr>
      </w:pPr>
    </w:p>
    <w:p>
      <w:pPr>
        <w:rPr>
          <w:rFonts w:hint="default" w:ascii="Times New Roman" w:hAnsi="Times New Roman" w:cs="Times New Roman"/>
          <w:lang w:eastAsia="zh-Hans"/>
        </w:rPr>
      </w:pPr>
      <w:r>
        <w:rPr>
          <w:rFonts w:hint="default" w:ascii="Times New Roman" w:hAnsi="Times New Roman" w:cs="Times New Roman"/>
          <w:lang w:eastAsia="zh-Hans"/>
        </w:rPr>
        <w:t xml:space="preserve">   </w:t>
      </w:r>
    </w:p>
    <w:p>
      <w:pPr>
        <w:rPr>
          <w:rFonts w:hint="default" w:ascii="Times New Roman" w:hAnsi="Times New Roman" w:cs="Times New Roman"/>
          <w:lang w:eastAsia="zh-Hans"/>
        </w:rPr>
      </w:pPr>
    </w:p>
    <w:p>
      <w:pPr>
        <w:rPr>
          <w:rFonts w:hint="default" w:ascii="Times New Roman" w:hAnsi="Times New Roman" w:cs="Times New Roman"/>
          <w:lang w:eastAsia="zh-Hans"/>
        </w:rPr>
      </w:pPr>
      <w:r>
        <w:rPr>
          <w:rFonts w:hint="default" w:ascii="Times New Roman" w:hAnsi="Times New Roman" w:cs="Times New Roman"/>
          <w:lang w:eastAsia="zh-Hans"/>
        </w:rPr>
        <w:t xml:space="preserve"> </w:t>
      </w:r>
    </w:p>
    <w:tbl>
      <w:tblPr>
        <w:tblStyle w:val="10"/>
        <w:tblW w:w="892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290"/>
        <w:gridCol w:w="3345"/>
        <w:gridCol w:w="1560"/>
        <w:gridCol w:w="1589"/>
        <w:gridCol w:w="11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5" w:hRule="atLeast"/>
        </w:trPr>
        <w:tc>
          <w:tcPr>
            <w:tcW w:w="1290"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表5：</w:t>
            </w:r>
          </w:p>
        </w:tc>
        <w:tc>
          <w:tcPr>
            <w:tcW w:w="3345" w:type="dxa"/>
            <w:tcBorders>
              <w:top w:val="nil"/>
              <w:left w:val="nil"/>
              <w:bottom w:val="nil"/>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60" w:type="dxa"/>
            <w:tcBorders>
              <w:top w:val="nil"/>
              <w:left w:val="nil"/>
              <w:bottom w:val="nil"/>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9" w:type="dxa"/>
            <w:tcBorders>
              <w:top w:val="nil"/>
              <w:left w:val="nil"/>
              <w:bottom w:val="nil"/>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42" w:type="dxa"/>
            <w:tcBorders>
              <w:top w:val="nil"/>
              <w:left w:val="nil"/>
              <w:bottom w:val="nil"/>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8926" w:type="dxa"/>
            <w:gridSpan w:val="5"/>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6"/>
                <w:szCs w:val="36"/>
                <w:u w:val="none"/>
              </w:rPr>
            </w:pPr>
            <w:r>
              <w:rPr>
                <w:rFonts w:hint="eastAsia" w:ascii="黑体" w:hAnsi="宋体" w:eastAsia="黑体" w:cs="黑体"/>
                <w:b/>
                <w:i w:val="0"/>
                <w:color w:val="000000"/>
                <w:kern w:val="0"/>
                <w:sz w:val="36"/>
                <w:szCs w:val="36"/>
                <w:u w:val="none"/>
                <w:lang w:val="en-US" w:eastAsia="zh-CN" w:bidi="ar"/>
              </w:rPr>
              <w:t>2024年奇台县本级一般公共预算基本支出预算表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rPr>
        <w:tc>
          <w:tcPr>
            <w:tcW w:w="129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45" w:type="dxa"/>
            <w:tcBorders>
              <w:top w:val="nil"/>
              <w:left w:val="nil"/>
              <w:bottom w:val="nil"/>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291" w:type="dxa"/>
            <w:gridSpan w:val="3"/>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5" w:hRule="atLeast"/>
        </w:trPr>
        <w:tc>
          <w:tcPr>
            <w:tcW w:w="12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科目编码</w:t>
            </w:r>
          </w:p>
        </w:tc>
        <w:tc>
          <w:tcPr>
            <w:tcW w:w="334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w:t>
            </w:r>
          </w:p>
        </w:tc>
        <w:tc>
          <w:tcPr>
            <w:tcW w:w="156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202</w:t>
            </w:r>
            <w:r>
              <w:rPr>
                <w:rStyle w:val="16"/>
                <w:lang w:val="en-US" w:eastAsia="zh-CN" w:bidi="ar"/>
              </w:rPr>
              <w:t>3年预算数</w:t>
            </w:r>
          </w:p>
        </w:tc>
        <w:tc>
          <w:tcPr>
            <w:tcW w:w="1589"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202</w:t>
            </w:r>
            <w:r>
              <w:rPr>
                <w:rStyle w:val="16"/>
                <w:lang w:val="en-US" w:eastAsia="zh-CN" w:bidi="ar"/>
              </w:rPr>
              <w:t>4年预算数</w:t>
            </w:r>
          </w:p>
        </w:tc>
        <w:tc>
          <w:tcPr>
            <w:tcW w:w="114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比上年增（减）%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29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501</w:t>
            </w:r>
          </w:p>
        </w:tc>
        <w:tc>
          <w:tcPr>
            <w:tcW w:w="334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机关工资福利支出</w:t>
            </w:r>
          </w:p>
        </w:tc>
        <w:tc>
          <w:tcPr>
            <w:tcW w:w="15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63154</w:t>
            </w:r>
          </w:p>
        </w:tc>
        <w:tc>
          <w:tcPr>
            <w:tcW w:w="158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81350</w:t>
            </w:r>
          </w:p>
        </w:tc>
        <w:tc>
          <w:tcPr>
            <w:tcW w:w="114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29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50101</w:t>
            </w:r>
          </w:p>
        </w:tc>
        <w:tc>
          <w:tcPr>
            <w:tcW w:w="334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工资奖金津补贴</w:t>
            </w:r>
          </w:p>
        </w:tc>
        <w:tc>
          <w:tcPr>
            <w:tcW w:w="15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31812</w:t>
            </w:r>
          </w:p>
        </w:tc>
        <w:tc>
          <w:tcPr>
            <w:tcW w:w="158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32490</w:t>
            </w:r>
          </w:p>
        </w:tc>
        <w:tc>
          <w:tcPr>
            <w:tcW w:w="114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29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50102</w:t>
            </w:r>
          </w:p>
        </w:tc>
        <w:tc>
          <w:tcPr>
            <w:tcW w:w="334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其他社会保障缴费</w:t>
            </w:r>
          </w:p>
        </w:tc>
        <w:tc>
          <w:tcPr>
            <w:tcW w:w="15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8499</w:t>
            </w:r>
          </w:p>
        </w:tc>
        <w:tc>
          <w:tcPr>
            <w:tcW w:w="158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11641</w:t>
            </w:r>
          </w:p>
        </w:tc>
        <w:tc>
          <w:tcPr>
            <w:tcW w:w="114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29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50103</w:t>
            </w:r>
          </w:p>
        </w:tc>
        <w:tc>
          <w:tcPr>
            <w:tcW w:w="334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15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3557</w:t>
            </w:r>
          </w:p>
        </w:tc>
        <w:tc>
          <w:tcPr>
            <w:tcW w:w="158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4143</w:t>
            </w:r>
          </w:p>
        </w:tc>
        <w:tc>
          <w:tcPr>
            <w:tcW w:w="114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29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50199</w:t>
            </w:r>
          </w:p>
        </w:tc>
        <w:tc>
          <w:tcPr>
            <w:tcW w:w="334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其他工资福利支出</w:t>
            </w:r>
          </w:p>
        </w:tc>
        <w:tc>
          <w:tcPr>
            <w:tcW w:w="15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19286</w:t>
            </w:r>
          </w:p>
        </w:tc>
        <w:tc>
          <w:tcPr>
            <w:tcW w:w="158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33076</w:t>
            </w:r>
          </w:p>
        </w:tc>
        <w:tc>
          <w:tcPr>
            <w:tcW w:w="114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29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502</w:t>
            </w:r>
          </w:p>
        </w:tc>
        <w:tc>
          <w:tcPr>
            <w:tcW w:w="334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机关商品和服务支出</w:t>
            </w:r>
          </w:p>
        </w:tc>
        <w:tc>
          <w:tcPr>
            <w:tcW w:w="15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38820</w:t>
            </w:r>
          </w:p>
        </w:tc>
        <w:tc>
          <w:tcPr>
            <w:tcW w:w="158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63908</w:t>
            </w:r>
          </w:p>
        </w:tc>
        <w:tc>
          <w:tcPr>
            <w:tcW w:w="114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29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50201</w:t>
            </w:r>
          </w:p>
        </w:tc>
        <w:tc>
          <w:tcPr>
            <w:tcW w:w="334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办公经费</w:t>
            </w:r>
          </w:p>
        </w:tc>
        <w:tc>
          <w:tcPr>
            <w:tcW w:w="15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10299</w:t>
            </w:r>
          </w:p>
        </w:tc>
        <w:tc>
          <w:tcPr>
            <w:tcW w:w="158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10656</w:t>
            </w:r>
          </w:p>
        </w:tc>
        <w:tc>
          <w:tcPr>
            <w:tcW w:w="114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29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50202</w:t>
            </w:r>
          </w:p>
        </w:tc>
        <w:tc>
          <w:tcPr>
            <w:tcW w:w="334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会议费</w:t>
            </w:r>
          </w:p>
        </w:tc>
        <w:tc>
          <w:tcPr>
            <w:tcW w:w="15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58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114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29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50203</w:t>
            </w:r>
          </w:p>
        </w:tc>
        <w:tc>
          <w:tcPr>
            <w:tcW w:w="334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培训费</w:t>
            </w:r>
          </w:p>
        </w:tc>
        <w:tc>
          <w:tcPr>
            <w:tcW w:w="15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58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w:t>
            </w:r>
          </w:p>
        </w:tc>
        <w:tc>
          <w:tcPr>
            <w:tcW w:w="114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29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50204</w:t>
            </w:r>
          </w:p>
        </w:tc>
        <w:tc>
          <w:tcPr>
            <w:tcW w:w="334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专用材料购置费</w:t>
            </w:r>
          </w:p>
        </w:tc>
        <w:tc>
          <w:tcPr>
            <w:tcW w:w="15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1224</w:t>
            </w:r>
          </w:p>
        </w:tc>
        <w:tc>
          <w:tcPr>
            <w:tcW w:w="158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609</w:t>
            </w:r>
          </w:p>
        </w:tc>
        <w:tc>
          <w:tcPr>
            <w:tcW w:w="114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29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50205</w:t>
            </w:r>
          </w:p>
        </w:tc>
        <w:tc>
          <w:tcPr>
            <w:tcW w:w="334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委托业务费</w:t>
            </w:r>
          </w:p>
        </w:tc>
        <w:tc>
          <w:tcPr>
            <w:tcW w:w="15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818</w:t>
            </w:r>
          </w:p>
        </w:tc>
        <w:tc>
          <w:tcPr>
            <w:tcW w:w="158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4983</w:t>
            </w:r>
          </w:p>
        </w:tc>
        <w:tc>
          <w:tcPr>
            <w:tcW w:w="114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509.17%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29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50206</w:t>
            </w:r>
          </w:p>
        </w:tc>
        <w:tc>
          <w:tcPr>
            <w:tcW w:w="334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公务接待费</w:t>
            </w:r>
          </w:p>
        </w:tc>
        <w:tc>
          <w:tcPr>
            <w:tcW w:w="15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158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114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29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50207</w:t>
            </w:r>
          </w:p>
        </w:tc>
        <w:tc>
          <w:tcPr>
            <w:tcW w:w="334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因公出国（境）费用</w:t>
            </w:r>
          </w:p>
        </w:tc>
        <w:tc>
          <w:tcPr>
            <w:tcW w:w="15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4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29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50208</w:t>
            </w:r>
          </w:p>
        </w:tc>
        <w:tc>
          <w:tcPr>
            <w:tcW w:w="334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公务用车运行维护费</w:t>
            </w:r>
          </w:p>
        </w:tc>
        <w:tc>
          <w:tcPr>
            <w:tcW w:w="15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713</w:t>
            </w:r>
          </w:p>
        </w:tc>
        <w:tc>
          <w:tcPr>
            <w:tcW w:w="158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711</w:t>
            </w:r>
          </w:p>
        </w:tc>
        <w:tc>
          <w:tcPr>
            <w:tcW w:w="114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29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50209</w:t>
            </w:r>
          </w:p>
        </w:tc>
        <w:tc>
          <w:tcPr>
            <w:tcW w:w="334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维修(护)费</w:t>
            </w:r>
          </w:p>
        </w:tc>
        <w:tc>
          <w:tcPr>
            <w:tcW w:w="15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506</w:t>
            </w:r>
          </w:p>
        </w:tc>
        <w:tc>
          <w:tcPr>
            <w:tcW w:w="158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691</w:t>
            </w:r>
          </w:p>
        </w:tc>
        <w:tc>
          <w:tcPr>
            <w:tcW w:w="114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29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50299</w:t>
            </w:r>
          </w:p>
        </w:tc>
        <w:tc>
          <w:tcPr>
            <w:tcW w:w="334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其他商品和服务支出</w:t>
            </w:r>
          </w:p>
        </w:tc>
        <w:tc>
          <w:tcPr>
            <w:tcW w:w="15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25154</w:t>
            </w:r>
          </w:p>
        </w:tc>
        <w:tc>
          <w:tcPr>
            <w:tcW w:w="158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46082</w:t>
            </w:r>
          </w:p>
        </w:tc>
        <w:tc>
          <w:tcPr>
            <w:tcW w:w="114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29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505</w:t>
            </w:r>
          </w:p>
        </w:tc>
        <w:tc>
          <w:tcPr>
            <w:tcW w:w="334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对事业单位经常性补助</w:t>
            </w:r>
          </w:p>
        </w:tc>
        <w:tc>
          <w:tcPr>
            <w:tcW w:w="15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65910</w:t>
            </w:r>
          </w:p>
        </w:tc>
        <w:tc>
          <w:tcPr>
            <w:tcW w:w="158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73950</w:t>
            </w:r>
          </w:p>
        </w:tc>
        <w:tc>
          <w:tcPr>
            <w:tcW w:w="114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29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50501</w:t>
            </w:r>
          </w:p>
        </w:tc>
        <w:tc>
          <w:tcPr>
            <w:tcW w:w="334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机关工资福利支出</w:t>
            </w:r>
          </w:p>
        </w:tc>
        <w:tc>
          <w:tcPr>
            <w:tcW w:w="15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63484</w:t>
            </w:r>
          </w:p>
        </w:tc>
        <w:tc>
          <w:tcPr>
            <w:tcW w:w="158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66059</w:t>
            </w:r>
          </w:p>
        </w:tc>
        <w:tc>
          <w:tcPr>
            <w:tcW w:w="114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29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50502</w:t>
            </w:r>
          </w:p>
        </w:tc>
        <w:tc>
          <w:tcPr>
            <w:tcW w:w="334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其他商品和服务支出</w:t>
            </w:r>
          </w:p>
        </w:tc>
        <w:tc>
          <w:tcPr>
            <w:tcW w:w="15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2426</w:t>
            </w:r>
          </w:p>
        </w:tc>
        <w:tc>
          <w:tcPr>
            <w:tcW w:w="158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7891</w:t>
            </w:r>
          </w:p>
        </w:tc>
        <w:tc>
          <w:tcPr>
            <w:tcW w:w="114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29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50599</w:t>
            </w:r>
          </w:p>
        </w:tc>
        <w:tc>
          <w:tcPr>
            <w:tcW w:w="334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其他对事业单位补助</w:t>
            </w:r>
          </w:p>
        </w:tc>
        <w:tc>
          <w:tcPr>
            <w:tcW w:w="15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4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29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509</w:t>
            </w:r>
          </w:p>
        </w:tc>
        <w:tc>
          <w:tcPr>
            <w:tcW w:w="334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对个人和家庭的补助</w:t>
            </w:r>
          </w:p>
        </w:tc>
        <w:tc>
          <w:tcPr>
            <w:tcW w:w="15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21930</w:t>
            </w:r>
          </w:p>
        </w:tc>
        <w:tc>
          <w:tcPr>
            <w:tcW w:w="158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46482</w:t>
            </w:r>
          </w:p>
        </w:tc>
        <w:tc>
          <w:tcPr>
            <w:tcW w:w="114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29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50901</w:t>
            </w:r>
          </w:p>
        </w:tc>
        <w:tc>
          <w:tcPr>
            <w:tcW w:w="334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社会福利和救助</w:t>
            </w:r>
          </w:p>
        </w:tc>
        <w:tc>
          <w:tcPr>
            <w:tcW w:w="15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10675</w:t>
            </w:r>
          </w:p>
        </w:tc>
        <w:tc>
          <w:tcPr>
            <w:tcW w:w="158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13222</w:t>
            </w:r>
          </w:p>
        </w:tc>
        <w:tc>
          <w:tcPr>
            <w:tcW w:w="114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29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50902</w:t>
            </w:r>
          </w:p>
        </w:tc>
        <w:tc>
          <w:tcPr>
            <w:tcW w:w="334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助学金</w:t>
            </w:r>
          </w:p>
        </w:tc>
        <w:tc>
          <w:tcPr>
            <w:tcW w:w="15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860</w:t>
            </w:r>
          </w:p>
        </w:tc>
        <w:tc>
          <w:tcPr>
            <w:tcW w:w="158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1918</w:t>
            </w:r>
          </w:p>
        </w:tc>
        <w:tc>
          <w:tcPr>
            <w:tcW w:w="114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29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50903</w:t>
            </w:r>
          </w:p>
        </w:tc>
        <w:tc>
          <w:tcPr>
            <w:tcW w:w="334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个人农业生产补贴</w:t>
            </w:r>
          </w:p>
        </w:tc>
        <w:tc>
          <w:tcPr>
            <w:tcW w:w="15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930</w:t>
            </w:r>
          </w:p>
        </w:tc>
        <w:tc>
          <w:tcPr>
            <w:tcW w:w="158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28707</w:t>
            </w:r>
          </w:p>
        </w:tc>
        <w:tc>
          <w:tcPr>
            <w:tcW w:w="114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2986.77%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29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50905</w:t>
            </w:r>
          </w:p>
        </w:tc>
        <w:tc>
          <w:tcPr>
            <w:tcW w:w="334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离退休费</w:t>
            </w:r>
          </w:p>
        </w:tc>
        <w:tc>
          <w:tcPr>
            <w:tcW w:w="15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975</w:t>
            </w:r>
          </w:p>
        </w:tc>
        <w:tc>
          <w:tcPr>
            <w:tcW w:w="158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1421</w:t>
            </w:r>
          </w:p>
        </w:tc>
        <w:tc>
          <w:tcPr>
            <w:tcW w:w="114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29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50999</w:t>
            </w:r>
          </w:p>
        </w:tc>
        <w:tc>
          <w:tcPr>
            <w:tcW w:w="334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其他对个人和家庭的补助</w:t>
            </w:r>
          </w:p>
        </w:tc>
        <w:tc>
          <w:tcPr>
            <w:tcW w:w="15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8490</w:t>
            </w:r>
          </w:p>
        </w:tc>
        <w:tc>
          <w:tcPr>
            <w:tcW w:w="158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1214</w:t>
            </w:r>
          </w:p>
        </w:tc>
        <w:tc>
          <w:tcPr>
            <w:tcW w:w="114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29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334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一般公共预算支出合计</w:t>
            </w:r>
          </w:p>
        </w:tc>
        <w:tc>
          <w:tcPr>
            <w:tcW w:w="15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189814</w:t>
            </w:r>
          </w:p>
        </w:tc>
        <w:tc>
          <w:tcPr>
            <w:tcW w:w="158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265690</w:t>
            </w:r>
          </w:p>
        </w:tc>
        <w:tc>
          <w:tcPr>
            <w:tcW w:w="114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39.97%</w:t>
            </w:r>
          </w:p>
        </w:tc>
      </w:tr>
    </w:tbl>
    <w:p>
      <w:pPr>
        <w:rPr>
          <w:rFonts w:hint="default" w:ascii="Times New Roman" w:hAnsi="Times New Roman" w:cs="Times New Roman"/>
          <w:lang w:eastAsia="zh-Hans"/>
        </w:rPr>
      </w:pPr>
    </w:p>
    <w:p>
      <w:pPr>
        <w:rPr>
          <w:rFonts w:hint="default" w:ascii="Times New Roman" w:hAnsi="Times New Roman" w:cs="Times New Roman"/>
          <w:lang w:eastAsia="zh-Hans"/>
        </w:rPr>
      </w:pPr>
    </w:p>
    <w:p>
      <w:pPr>
        <w:rPr>
          <w:rFonts w:hint="default" w:ascii="Times New Roman" w:hAnsi="Times New Roman" w:cs="Times New Roman"/>
          <w:lang w:eastAsia="zh-Hans"/>
        </w:rPr>
      </w:pPr>
      <w:r>
        <w:rPr>
          <w:rFonts w:hint="default" w:ascii="Times New Roman" w:hAnsi="Times New Roman" w:cs="Times New Roman"/>
          <w:lang w:eastAsia="zh-Hans"/>
        </w:rPr>
        <w:t xml:space="preserve">                                                  </w:t>
      </w:r>
    </w:p>
    <w:p>
      <w:pPr>
        <w:rPr>
          <w:rFonts w:hint="default" w:ascii="Times New Roman" w:hAnsi="Times New Roman" w:cs="Times New Roman"/>
          <w:lang w:eastAsia="zh-Hans"/>
        </w:rPr>
      </w:pPr>
    </w:p>
    <w:p>
      <w:pPr>
        <w:pStyle w:val="3"/>
        <w:rPr>
          <w:rFonts w:hint="default" w:ascii="Times New Roman" w:hAnsi="Times New Roman" w:cs="Times New Roman"/>
          <w:lang w:eastAsia="zh-Hans"/>
        </w:rPr>
      </w:pPr>
    </w:p>
    <w:p>
      <w:pPr>
        <w:rPr>
          <w:rFonts w:hint="default" w:ascii="Times New Roman" w:hAnsi="Times New Roman" w:cs="Times New Roman"/>
          <w:lang w:eastAsia="zh-Hans"/>
        </w:rPr>
      </w:pPr>
    </w:p>
    <w:tbl>
      <w:tblPr>
        <w:tblStyle w:val="10"/>
        <w:tblW w:w="88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80"/>
        <w:gridCol w:w="3150"/>
        <w:gridCol w:w="1425"/>
        <w:gridCol w:w="1365"/>
        <w:gridCol w:w="18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5" w:hRule="atLeast"/>
        </w:trPr>
        <w:tc>
          <w:tcPr>
            <w:tcW w:w="1080"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表6：</w:t>
            </w:r>
          </w:p>
        </w:tc>
        <w:tc>
          <w:tcPr>
            <w:tcW w:w="3150" w:type="dxa"/>
            <w:tcBorders>
              <w:top w:val="nil"/>
              <w:left w:val="nil"/>
              <w:bottom w:val="nil"/>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nil"/>
              <w:left w:val="nil"/>
              <w:bottom w:val="nil"/>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65" w:type="dxa"/>
            <w:tcBorders>
              <w:top w:val="nil"/>
              <w:left w:val="nil"/>
              <w:bottom w:val="nil"/>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38" w:type="dxa"/>
            <w:tcBorders>
              <w:top w:val="nil"/>
              <w:left w:val="nil"/>
              <w:bottom w:val="nil"/>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8858" w:type="dxa"/>
            <w:gridSpan w:val="5"/>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6"/>
                <w:szCs w:val="36"/>
                <w:u w:val="none"/>
              </w:rPr>
            </w:pPr>
            <w:r>
              <w:rPr>
                <w:rFonts w:hint="eastAsia" w:ascii="黑体" w:hAnsi="宋体" w:eastAsia="黑体" w:cs="黑体"/>
                <w:b/>
                <w:i w:val="0"/>
                <w:color w:val="000000"/>
                <w:kern w:val="0"/>
                <w:sz w:val="36"/>
                <w:szCs w:val="36"/>
                <w:u w:val="none"/>
                <w:lang w:val="en-US" w:eastAsia="zh-CN" w:bidi="ar"/>
              </w:rPr>
              <w:t>2024年奇台县本级一般公共预算政府预算支出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rPr>
        <w:tc>
          <w:tcPr>
            <w:tcW w:w="8858" w:type="dxa"/>
            <w:gridSpan w:val="5"/>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6"/>
                <w:szCs w:val="36"/>
                <w:u w:val="none"/>
              </w:rPr>
            </w:pPr>
            <w:r>
              <w:rPr>
                <w:rFonts w:hint="eastAsia" w:ascii="黑体" w:hAnsi="宋体" w:eastAsia="黑体" w:cs="黑体"/>
                <w:b/>
                <w:i w:val="0"/>
                <w:color w:val="000000"/>
                <w:kern w:val="0"/>
                <w:sz w:val="36"/>
                <w:szCs w:val="36"/>
                <w:u w:val="none"/>
                <w:lang w:val="en-US" w:eastAsia="zh-CN" w:bidi="ar"/>
              </w:rPr>
              <w:t>经济分类明细表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0" w:hRule="atLeast"/>
        </w:trPr>
        <w:tc>
          <w:tcPr>
            <w:tcW w:w="108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150" w:type="dxa"/>
            <w:tcBorders>
              <w:top w:val="nil"/>
              <w:left w:val="nil"/>
              <w:bottom w:val="nil"/>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28" w:type="dxa"/>
            <w:gridSpan w:val="3"/>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科目编码</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2023年预算数</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2024年预算数</w:t>
            </w: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比上年增（减）%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501</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机关工资福利支出</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63154</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81350</w:t>
            </w: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50101</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工资奖金津补贴</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31812</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32490</w:t>
            </w: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50102</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社会保障缴费</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8499</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11641</w:t>
            </w: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50103</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住房公积金</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3557</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4143</w:t>
            </w: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50199</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其他工资福利支出</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19286</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33076</w:t>
            </w: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502</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机关商品和服务支出</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38820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63908</w:t>
            </w: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64.63%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50201</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办公经费</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10299</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10656</w:t>
            </w: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50202</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会议费</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w:t>
            </w: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50203</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培训费</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84</w:t>
            </w: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50204</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专用材料购置费</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1224</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609</w:t>
            </w: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50205</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委托业务费</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818</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4983</w:t>
            </w: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509.17%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50206</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公务接待费</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w:t>
            </w: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50208</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公务用车运行维护费</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713</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711</w:t>
            </w: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50209</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维修（护）费</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506</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691</w:t>
            </w: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50299</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其他商品和服务支出</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25154</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46082</w:t>
            </w: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503</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机关资本性支出</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2119</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21972</w:t>
            </w: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936.90%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50302</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ind w:firstLineChars="100"/>
              <w:jc w:val="both"/>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基础设施建设</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1600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20472</w:t>
            </w: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1179.50%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50303</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ind w:firstLineChars="100"/>
              <w:jc w:val="both"/>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公务用车购置</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50305</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ind w:firstLineChars="100"/>
              <w:jc w:val="both"/>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土地征迁补偿和安置支出</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50306</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ind w:firstLineChars="100"/>
              <w:jc w:val="both"/>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设备购置</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519</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1275</w:t>
            </w: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145.66%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50307</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ind w:firstLineChars="100"/>
              <w:jc w:val="both"/>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大型修缮</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130</w:t>
            </w: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50399</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ind w:firstLineChars="100"/>
              <w:jc w:val="both"/>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其他资本性支出</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95</w:t>
            </w: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504</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机关资本性支出（基本建设）</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2362</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29777</w:t>
            </w: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1160.67%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50401</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房屋建筑物构建</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675</w:t>
            </w: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50402</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ind w:firstLineChars="100"/>
              <w:jc w:val="both"/>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基础设施建设</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2035</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24204</w:t>
            </w: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1089.39%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50404</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ind w:firstLineChars="100"/>
              <w:jc w:val="both"/>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设备购置</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53</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1227</w:t>
            </w: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2215.09%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50405</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ind w:firstLineChars="100"/>
              <w:jc w:val="both"/>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大型修缮</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274</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3671</w:t>
            </w: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1239.78%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50499</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其他资本性支出</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505</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对事业单位经常性补助</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65910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73950</w:t>
            </w: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50501</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工资福利支出</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63484</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66059</w:t>
            </w: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50502</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商品和服务支出</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2426</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7891</w:t>
            </w: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225.27%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506</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对事业单位资本性补助</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1454</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12912</w:t>
            </w: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788.03%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50601</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ind w:firstLineChars="100"/>
              <w:jc w:val="both"/>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资本性支出</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1454</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2058</w:t>
            </w: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50602</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ind w:firstLineChars="100"/>
              <w:jc w:val="both"/>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资本性支出（基本建设）</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10854</w:t>
            </w: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507</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对企业补助</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1131</w:t>
            </w: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50701</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费用补贴</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573</w:t>
            </w: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50702</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利息补贴</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50799</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ind w:firstLineChars="100"/>
              <w:jc w:val="both"/>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其他对企业补助</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558</w:t>
            </w: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508</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对企业资本性支出</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50803</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资本金注入</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509</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对个人和家庭的补助</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21930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46482</w:t>
            </w: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111.96%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50901</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社会福利和救助</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10675</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13222</w:t>
            </w: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50902</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助学金</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860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1918</w:t>
            </w: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123.02%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50903</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ind w:firstLineChars="100"/>
              <w:jc w:val="both"/>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个人农业生产补贴</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930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28707</w:t>
            </w: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2986.77%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50905</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离退休费</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975</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1421</w:t>
            </w: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50999</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其他对个人和家庭补助</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8490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1214</w:t>
            </w: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-85.70%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510</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对社会保障基金补助</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20153</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23942</w:t>
            </w: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51002</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对社会保险基金补助</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20153</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23942</w:t>
            </w: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511</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债务利息及费用支出</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8253</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11372</w:t>
            </w: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51101</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ind w:firstLineChars="100"/>
              <w:jc w:val="both"/>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国内债务付息</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8030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9648</w:t>
            </w: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51102</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ind w:firstLineChars="100"/>
              <w:jc w:val="both"/>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国外债务付息</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148</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1674</w:t>
            </w: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1031.08%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51103</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ind w:firstLineChars="100"/>
              <w:jc w:val="both"/>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国内债务发行费用</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75</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512</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债务还本支出</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42635</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11901</w:t>
            </w: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-72.09%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51201</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ind w:firstLineChars="100"/>
              <w:jc w:val="both"/>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国内债务还本</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40877</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9925</w:t>
            </w: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-75.72%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51202</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ind w:firstLineChars="100"/>
              <w:jc w:val="both"/>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国外债务还本</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1758</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1976</w:t>
            </w: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514</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预备费及预留</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4000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51401</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预备费</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4000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599</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其他支出</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10233</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59999</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其他支出</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10233</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一般公共预算支出合计</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281023</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378697</w:t>
            </w: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34.76%</w:t>
            </w:r>
          </w:p>
        </w:tc>
      </w:tr>
    </w:tbl>
    <w:p>
      <w:pPr>
        <w:pStyle w:val="3"/>
        <w:ind w:left="0" w:leftChars="0" w:firstLine="0" w:firstLineChars="0"/>
        <w:rPr>
          <w:rFonts w:hint="default"/>
          <w:lang w:eastAsia="zh-Hans"/>
        </w:rPr>
      </w:pPr>
    </w:p>
    <w:p>
      <w:pPr>
        <w:rPr>
          <w:rFonts w:hint="default" w:ascii="Times New Roman" w:hAnsi="Times New Roman" w:cs="Times New Roman"/>
          <w:lang w:eastAsia="zh-Hans"/>
        </w:rPr>
      </w:pPr>
    </w:p>
    <w:p>
      <w:pPr>
        <w:rPr>
          <w:rFonts w:hint="default" w:ascii="Times New Roman" w:hAnsi="Times New Roman" w:cs="Times New Roman"/>
          <w:lang w:eastAsia="zh-Hans"/>
        </w:rPr>
      </w:pPr>
    </w:p>
    <w:p>
      <w:pPr>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spacing w:line="20" w:lineRule="exact"/>
        <w:rPr>
          <w:rFonts w:hint="default" w:ascii="Times New Roman" w:hAnsi="Times New Roman" w:cs="Times New Roman"/>
        </w:rPr>
      </w:pPr>
    </w:p>
    <w:p>
      <w:pPr>
        <w:rPr>
          <w:rFonts w:hint="default"/>
        </w:rPr>
      </w:pPr>
    </w:p>
    <w:p>
      <w:pPr>
        <w:pStyle w:val="3"/>
        <w:rPr>
          <w:rFonts w:hint="default"/>
        </w:rPr>
      </w:pPr>
    </w:p>
    <w:tbl>
      <w:tblPr>
        <w:tblStyle w:val="10"/>
        <w:tblW w:w="94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35"/>
        <w:gridCol w:w="4740"/>
        <w:gridCol w:w="1245"/>
        <w:gridCol w:w="1305"/>
        <w:gridCol w:w="11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5775" w:type="dxa"/>
            <w:gridSpan w:val="2"/>
            <w:tcBorders>
              <w:top w:val="nil"/>
              <w:left w:val="nil"/>
              <w:bottom w:val="nil"/>
              <w:right w:val="nil"/>
            </w:tcBorders>
            <w:noWrap/>
            <w:vAlign w:val="center"/>
          </w:tcPr>
          <w:p>
            <w:pPr>
              <w:keepNext w:val="0"/>
              <w:keepLines w:val="0"/>
              <w:widowControl/>
              <w:suppressLineNumbers w:val="0"/>
              <w:jc w:val="left"/>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表7：</w:t>
            </w:r>
          </w:p>
        </w:tc>
        <w:tc>
          <w:tcPr>
            <w:tcW w:w="1245" w:type="dxa"/>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1305" w:type="dxa"/>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1125" w:type="dxa"/>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9450" w:type="dxa"/>
            <w:gridSpan w:val="5"/>
            <w:tcBorders>
              <w:top w:val="nil"/>
              <w:left w:val="nil"/>
              <w:bottom w:val="nil"/>
              <w:right w:val="nil"/>
            </w:tcBorders>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2024年奇台县对下转移支付安排情况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1035" w:type="dxa"/>
            <w:tcBorders>
              <w:top w:val="nil"/>
              <w:left w:val="nil"/>
              <w:bottom w:val="nil"/>
              <w:right w:val="nil"/>
            </w:tcBorders>
            <w:noWrap/>
            <w:vAlign w:val="center"/>
          </w:tcPr>
          <w:p>
            <w:pPr>
              <w:jc w:val="left"/>
              <w:rPr>
                <w:rFonts w:hint="eastAsia" w:ascii="宋体" w:hAnsi="宋体" w:eastAsia="宋体" w:cs="宋体"/>
                <w:i w:val="0"/>
                <w:iCs w:val="0"/>
                <w:color w:val="000000"/>
                <w:sz w:val="22"/>
                <w:szCs w:val="22"/>
                <w:u w:val="none"/>
              </w:rPr>
            </w:pPr>
          </w:p>
        </w:tc>
        <w:tc>
          <w:tcPr>
            <w:tcW w:w="4740" w:type="dxa"/>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1245" w:type="dxa"/>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1305" w:type="dxa"/>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1125" w:type="dxa"/>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科目编码</w:t>
            </w:r>
          </w:p>
        </w:tc>
        <w:tc>
          <w:tcPr>
            <w:tcW w:w="4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w:t>
            </w:r>
            <w:r>
              <w:rPr>
                <w:rFonts w:hint="eastAsia" w:ascii="宋体" w:hAnsi="宋体" w:cs="宋体"/>
                <w:b/>
                <w:bCs/>
                <w:i w:val="0"/>
                <w:iCs w:val="0"/>
                <w:color w:val="000000"/>
                <w:kern w:val="0"/>
                <w:sz w:val="22"/>
                <w:szCs w:val="22"/>
                <w:u w:val="none"/>
                <w:lang w:val="en-US" w:eastAsia="zh-CN" w:bidi="ar"/>
              </w:rPr>
              <w:t>3</w:t>
            </w:r>
            <w:r>
              <w:rPr>
                <w:rFonts w:hint="eastAsia" w:ascii="宋体" w:hAnsi="宋体" w:eastAsia="宋体" w:cs="宋体"/>
                <w:b/>
                <w:bCs/>
                <w:i w:val="0"/>
                <w:iCs w:val="0"/>
                <w:color w:val="000000"/>
                <w:kern w:val="0"/>
                <w:sz w:val="22"/>
                <w:szCs w:val="22"/>
                <w:u w:val="none"/>
                <w:lang w:val="en-US" w:eastAsia="zh-CN" w:bidi="ar"/>
              </w:rPr>
              <w:t>年预算数</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w:t>
            </w:r>
            <w:r>
              <w:rPr>
                <w:rFonts w:hint="eastAsia" w:ascii="宋体" w:hAnsi="宋体" w:cs="宋体"/>
                <w:b/>
                <w:bCs/>
                <w:i w:val="0"/>
                <w:iCs w:val="0"/>
                <w:color w:val="000000"/>
                <w:kern w:val="0"/>
                <w:sz w:val="22"/>
                <w:szCs w:val="22"/>
                <w:u w:val="none"/>
                <w:lang w:val="en-US" w:eastAsia="zh-CN" w:bidi="ar"/>
              </w:rPr>
              <w:t>4</w:t>
            </w:r>
            <w:r>
              <w:rPr>
                <w:rFonts w:hint="eastAsia" w:ascii="宋体" w:hAnsi="宋体" w:eastAsia="宋体" w:cs="宋体"/>
                <w:b/>
                <w:bCs/>
                <w:i w:val="0"/>
                <w:iCs w:val="0"/>
                <w:color w:val="000000"/>
                <w:kern w:val="0"/>
                <w:sz w:val="22"/>
                <w:szCs w:val="22"/>
                <w:u w:val="none"/>
                <w:lang w:val="en-US" w:eastAsia="zh-CN" w:bidi="ar"/>
              </w:rPr>
              <w:t>年预算数</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上年增（减)%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23001</w:t>
            </w:r>
          </w:p>
        </w:tc>
        <w:tc>
          <w:tcPr>
            <w:tcW w:w="4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一、返还性支出</w:t>
            </w:r>
          </w:p>
        </w:tc>
        <w:tc>
          <w:tcPr>
            <w:tcW w:w="124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b/>
                <w:bCs/>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b/>
                <w:bCs/>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2300102</w:t>
            </w:r>
          </w:p>
        </w:tc>
        <w:tc>
          <w:tcPr>
            <w:tcW w:w="4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所得税基数返还支出</w:t>
            </w:r>
          </w:p>
        </w:tc>
        <w:tc>
          <w:tcPr>
            <w:tcW w:w="124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2300103</w:t>
            </w:r>
          </w:p>
        </w:tc>
        <w:tc>
          <w:tcPr>
            <w:tcW w:w="4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成品油税费改革税收返还支出</w:t>
            </w:r>
          </w:p>
        </w:tc>
        <w:tc>
          <w:tcPr>
            <w:tcW w:w="124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2300104</w:t>
            </w:r>
          </w:p>
        </w:tc>
        <w:tc>
          <w:tcPr>
            <w:tcW w:w="4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增值税税收返还支出</w:t>
            </w:r>
          </w:p>
        </w:tc>
        <w:tc>
          <w:tcPr>
            <w:tcW w:w="124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2300105</w:t>
            </w:r>
          </w:p>
        </w:tc>
        <w:tc>
          <w:tcPr>
            <w:tcW w:w="4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消费税税收返还支出</w:t>
            </w:r>
          </w:p>
        </w:tc>
        <w:tc>
          <w:tcPr>
            <w:tcW w:w="124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2300106</w:t>
            </w:r>
          </w:p>
        </w:tc>
        <w:tc>
          <w:tcPr>
            <w:tcW w:w="4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增值税“五五分享”税收返还支出</w:t>
            </w:r>
          </w:p>
        </w:tc>
        <w:tc>
          <w:tcPr>
            <w:tcW w:w="124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2300199</w:t>
            </w:r>
          </w:p>
        </w:tc>
        <w:tc>
          <w:tcPr>
            <w:tcW w:w="4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其他返还性支出</w:t>
            </w:r>
          </w:p>
        </w:tc>
        <w:tc>
          <w:tcPr>
            <w:tcW w:w="124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23002</w:t>
            </w:r>
          </w:p>
        </w:tc>
        <w:tc>
          <w:tcPr>
            <w:tcW w:w="4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二、一般性转移支付</w:t>
            </w:r>
          </w:p>
        </w:tc>
        <w:tc>
          <w:tcPr>
            <w:tcW w:w="124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b/>
                <w:bCs/>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b/>
                <w:bCs/>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2300201</w:t>
            </w:r>
          </w:p>
        </w:tc>
        <w:tc>
          <w:tcPr>
            <w:tcW w:w="4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体制补助支出</w:t>
            </w:r>
          </w:p>
        </w:tc>
        <w:tc>
          <w:tcPr>
            <w:tcW w:w="124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2300246</w:t>
            </w:r>
          </w:p>
        </w:tc>
        <w:tc>
          <w:tcPr>
            <w:tcW w:w="4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科学技术共同财政事权转移支付支出</w:t>
            </w:r>
          </w:p>
        </w:tc>
        <w:tc>
          <w:tcPr>
            <w:tcW w:w="124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2300258</w:t>
            </w:r>
          </w:p>
        </w:tc>
        <w:tc>
          <w:tcPr>
            <w:tcW w:w="4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住房保障共同财政事权转移支付支出</w:t>
            </w:r>
          </w:p>
        </w:tc>
        <w:tc>
          <w:tcPr>
            <w:tcW w:w="124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2300259</w:t>
            </w:r>
          </w:p>
        </w:tc>
        <w:tc>
          <w:tcPr>
            <w:tcW w:w="4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粮油物资储备共同财政事权转移支付支出</w:t>
            </w:r>
          </w:p>
        </w:tc>
        <w:tc>
          <w:tcPr>
            <w:tcW w:w="124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2300269</w:t>
            </w:r>
          </w:p>
        </w:tc>
        <w:tc>
          <w:tcPr>
            <w:tcW w:w="4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其他共同财政事权转移支付支出</w:t>
            </w:r>
          </w:p>
        </w:tc>
        <w:tc>
          <w:tcPr>
            <w:tcW w:w="124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2300299</w:t>
            </w:r>
          </w:p>
        </w:tc>
        <w:tc>
          <w:tcPr>
            <w:tcW w:w="4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其他一般性转移支付支出</w:t>
            </w:r>
          </w:p>
        </w:tc>
        <w:tc>
          <w:tcPr>
            <w:tcW w:w="124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23003</w:t>
            </w:r>
          </w:p>
        </w:tc>
        <w:tc>
          <w:tcPr>
            <w:tcW w:w="4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三、专项转移支付支出</w:t>
            </w:r>
          </w:p>
        </w:tc>
        <w:tc>
          <w:tcPr>
            <w:tcW w:w="124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b/>
                <w:bCs/>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b/>
                <w:bCs/>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2300301</w:t>
            </w:r>
          </w:p>
        </w:tc>
        <w:tc>
          <w:tcPr>
            <w:tcW w:w="4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一般公共服务</w:t>
            </w:r>
          </w:p>
        </w:tc>
        <w:tc>
          <w:tcPr>
            <w:tcW w:w="124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2300302</w:t>
            </w:r>
          </w:p>
        </w:tc>
        <w:tc>
          <w:tcPr>
            <w:tcW w:w="4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外交</w:t>
            </w:r>
          </w:p>
        </w:tc>
        <w:tc>
          <w:tcPr>
            <w:tcW w:w="124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2300303</w:t>
            </w:r>
          </w:p>
        </w:tc>
        <w:tc>
          <w:tcPr>
            <w:tcW w:w="4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国防</w:t>
            </w:r>
          </w:p>
        </w:tc>
        <w:tc>
          <w:tcPr>
            <w:tcW w:w="124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2300304</w:t>
            </w:r>
          </w:p>
        </w:tc>
        <w:tc>
          <w:tcPr>
            <w:tcW w:w="4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公共安全</w:t>
            </w:r>
          </w:p>
        </w:tc>
        <w:tc>
          <w:tcPr>
            <w:tcW w:w="124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2300305</w:t>
            </w:r>
          </w:p>
        </w:tc>
        <w:tc>
          <w:tcPr>
            <w:tcW w:w="4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教育</w:t>
            </w:r>
          </w:p>
        </w:tc>
        <w:tc>
          <w:tcPr>
            <w:tcW w:w="124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2300306</w:t>
            </w:r>
          </w:p>
        </w:tc>
        <w:tc>
          <w:tcPr>
            <w:tcW w:w="4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科学技术</w:t>
            </w:r>
          </w:p>
        </w:tc>
        <w:tc>
          <w:tcPr>
            <w:tcW w:w="124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103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u w:val="none"/>
              </w:rPr>
            </w:pPr>
          </w:p>
        </w:tc>
        <w:tc>
          <w:tcPr>
            <w:tcW w:w="4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对下税收返还和转移支付合计</w:t>
            </w:r>
          </w:p>
        </w:tc>
        <w:tc>
          <w:tcPr>
            <w:tcW w:w="124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b/>
                <w:bCs/>
                <w:i w:val="0"/>
                <w:iCs w:val="0"/>
                <w:color w:val="000000"/>
                <w:sz w:val="22"/>
                <w:szCs w:val="22"/>
                <w:u w:val="none"/>
              </w:rPr>
            </w:pPr>
          </w:p>
        </w:tc>
      </w:tr>
    </w:tbl>
    <w:p>
      <w:pPr>
        <w:pStyle w:val="3"/>
        <w:ind w:left="0" w:leftChars="0" w:firstLine="0" w:firstLineChars="0"/>
        <w:jc w:val="left"/>
        <w:rPr>
          <w:rFonts w:hint="eastAsia" w:ascii="仿宋_GB2312" w:hAnsi="仿宋_GB2312" w:eastAsia="仿宋_GB2312" w:cs="仿宋_GB2312"/>
          <w:b w:val="0"/>
          <w:bCs w:val="0"/>
          <w:i w:val="0"/>
          <w:iCs w:val="0"/>
          <w:color w:val="000000"/>
          <w:kern w:val="0"/>
          <w:sz w:val="28"/>
          <w:szCs w:val="28"/>
          <w:u w:val="none"/>
          <w:lang w:val="en-US" w:eastAsia="zh-Hans" w:bidi="ar"/>
        </w:rPr>
      </w:pPr>
      <w:r>
        <w:rPr>
          <w:rFonts w:hint="eastAsia" w:ascii="仿宋_GB2312" w:hAnsi="仿宋_GB2312" w:eastAsia="仿宋_GB2312" w:cs="仿宋_GB2312"/>
          <w:b w:val="0"/>
          <w:bCs w:val="0"/>
          <w:sz w:val="28"/>
          <w:szCs w:val="28"/>
          <w:lang w:val="en-US" w:eastAsia="zh-CN"/>
        </w:rPr>
        <w:t>说明：奇台</w:t>
      </w:r>
      <w:r>
        <w:rPr>
          <w:rFonts w:hint="eastAsia" w:ascii="仿宋_GB2312" w:hAnsi="仿宋_GB2312" w:eastAsia="仿宋_GB2312" w:cs="仿宋_GB2312"/>
          <w:b w:val="0"/>
          <w:bCs w:val="0"/>
          <w:sz w:val="28"/>
          <w:szCs w:val="28"/>
          <w:lang w:eastAsia="zh-CN"/>
        </w:rPr>
        <w:t>县为县级，无对下转移支付，此表为空表。</w:t>
      </w:r>
    </w:p>
    <w:p>
      <w:pPr>
        <w:pStyle w:val="3"/>
        <w:ind w:left="0" w:leftChars="0" w:firstLine="0" w:firstLineChars="0"/>
        <w:jc w:val="left"/>
        <w:rPr>
          <w:rFonts w:hint="eastAsia" w:ascii="仿宋" w:hAnsi="仿宋" w:eastAsia="仿宋" w:cs="仿宋"/>
          <w:b w:val="0"/>
          <w:bCs w:val="0"/>
          <w:i w:val="0"/>
          <w:iCs w:val="0"/>
          <w:color w:val="000000"/>
          <w:kern w:val="0"/>
          <w:sz w:val="30"/>
          <w:szCs w:val="30"/>
          <w:u w:val="none"/>
          <w:lang w:val="en-US" w:eastAsia="zh-Hans" w:bidi="ar"/>
        </w:rPr>
      </w:pPr>
    </w:p>
    <w:p>
      <w:pPr>
        <w:keepNext w:val="0"/>
        <w:keepLines w:val="0"/>
        <w:pageBreakBefore w:val="0"/>
        <w:kinsoku/>
        <w:wordWrap/>
        <w:overflowPunct/>
        <w:topLinePunct w:val="0"/>
        <w:autoSpaceDE w:val="0"/>
        <w:autoSpaceDN w:val="0"/>
        <w:bidi w:val="0"/>
        <w:adjustRightInd/>
        <w:snapToGrid/>
        <w:spacing w:before="0" w:after="0" w:line="266" w:lineRule="auto"/>
        <w:ind w:right="0" w:rightChars="0"/>
        <w:jc w:val="both"/>
        <w:textAlignment w:val="auto"/>
        <w:rPr>
          <w:rFonts w:hint="default" w:ascii="Times New Roman" w:hAnsi="Times New Roman" w:cs="Times New Roman"/>
          <w:b/>
          <w:bCs/>
          <w:sz w:val="24"/>
          <w:szCs w:val="24"/>
          <w:lang w:val="en-US" w:eastAsia="zh-Hans"/>
        </w:rPr>
      </w:pPr>
    </w:p>
    <w:p>
      <w:pPr>
        <w:pStyle w:val="3"/>
        <w:rPr>
          <w:rFonts w:hint="default" w:ascii="Times New Roman" w:hAnsi="Times New Roman" w:cs="Times New Roman"/>
          <w:b/>
          <w:bCs/>
          <w:sz w:val="24"/>
          <w:szCs w:val="24"/>
          <w:lang w:val="en-US" w:eastAsia="zh-Hans"/>
        </w:rPr>
      </w:pPr>
    </w:p>
    <w:p>
      <w:pPr>
        <w:rPr>
          <w:rFonts w:hint="default" w:ascii="Times New Roman" w:hAnsi="Times New Roman" w:cs="Times New Roman"/>
          <w:b/>
          <w:bCs/>
          <w:sz w:val="24"/>
          <w:szCs w:val="24"/>
          <w:lang w:val="en-US" w:eastAsia="zh-Hans"/>
        </w:rPr>
      </w:pPr>
    </w:p>
    <w:p>
      <w:pPr>
        <w:pStyle w:val="3"/>
        <w:rPr>
          <w:rFonts w:hint="default" w:ascii="Times New Roman" w:hAnsi="Times New Roman" w:cs="Times New Roman"/>
          <w:b/>
          <w:bCs/>
          <w:sz w:val="24"/>
          <w:szCs w:val="24"/>
          <w:lang w:val="en-US" w:eastAsia="zh-Hans"/>
        </w:rPr>
      </w:pPr>
    </w:p>
    <w:p>
      <w:pPr>
        <w:rPr>
          <w:rFonts w:hint="default" w:ascii="Times New Roman" w:hAnsi="Times New Roman" w:cs="Times New Roman"/>
          <w:b/>
          <w:bCs/>
          <w:sz w:val="24"/>
          <w:szCs w:val="24"/>
          <w:lang w:val="en-US" w:eastAsia="zh-Hans"/>
        </w:rPr>
      </w:pPr>
    </w:p>
    <w:p>
      <w:pPr>
        <w:pStyle w:val="3"/>
        <w:rPr>
          <w:rFonts w:hint="default" w:ascii="Times New Roman" w:hAnsi="Times New Roman" w:cs="Times New Roman"/>
          <w:b/>
          <w:bCs/>
          <w:sz w:val="24"/>
          <w:szCs w:val="24"/>
          <w:lang w:val="en-US" w:eastAsia="zh-Hans"/>
        </w:rPr>
      </w:pPr>
    </w:p>
    <w:p>
      <w:pPr>
        <w:rPr>
          <w:rFonts w:hint="default" w:ascii="Times New Roman" w:hAnsi="Times New Roman" w:cs="Times New Roman"/>
          <w:b/>
          <w:bCs/>
          <w:sz w:val="24"/>
          <w:szCs w:val="24"/>
          <w:lang w:val="en-US" w:eastAsia="zh-Hans"/>
        </w:rPr>
      </w:pPr>
    </w:p>
    <w:p>
      <w:pPr>
        <w:pStyle w:val="3"/>
        <w:rPr>
          <w:rFonts w:hint="default" w:ascii="Times New Roman" w:hAnsi="Times New Roman" w:cs="Times New Roman"/>
          <w:b/>
          <w:bCs/>
          <w:sz w:val="24"/>
          <w:szCs w:val="24"/>
          <w:lang w:val="en-US" w:eastAsia="zh-Hans"/>
        </w:rPr>
      </w:pPr>
    </w:p>
    <w:p>
      <w:pPr>
        <w:rPr>
          <w:rFonts w:hint="default"/>
          <w:lang w:val="en-US" w:eastAsia="zh-Hans"/>
        </w:rPr>
      </w:pPr>
    </w:p>
    <w:tbl>
      <w:tblPr>
        <w:tblStyle w:val="10"/>
        <w:tblW w:w="891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155"/>
        <w:gridCol w:w="1130"/>
        <w:gridCol w:w="26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5155" w:type="dxa"/>
            <w:tcBorders>
              <w:top w:val="nil"/>
              <w:left w:val="nil"/>
              <w:bottom w:val="nil"/>
              <w:right w:val="nil"/>
            </w:tcBorders>
            <w:noWrap/>
            <w:vAlign w:val="center"/>
          </w:tcPr>
          <w:p>
            <w:pPr>
              <w:keepNext w:val="0"/>
              <w:keepLines w:val="0"/>
              <w:widowControl/>
              <w:suppressLineNumbers w:val="0"/>
              <w:jc w:val="left"/>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表8</w:t>
            </w:r>
          </w:p>
        </w:tc>
        <w:tc>
          <w:tcPr>
            <w:tcW w:w="1130" w:type="dxa"/>
            <w:tcBorders>
              <w:top w:val="nil"/>
              <w:left w:val="nil"/>
              <w:bottom w:val="nil"/>
              <w:right w:val="nil"/>
            </w:tcBorders>
            <w:noWrap/>
            <w:vAlign w:val="center"/>
          </w:tcPr>
          <w:p>
            <w:pPr>
              <w:jc w:val="left"/>
              <w:rPr>
                <w:rFonts w:hint="eastAsia" w:ascii="黑体" w:hAnsi="宋体" w:eastAsia="黑体" w:cs="黑体"/>
                <w:i w:val="0"/>
                <w:iCs w:val="0"/>
                <w:color w:val="000000"/>
                <w:sz w:val="24"/>
                <w:szCs w:val="24"/>
                <w:u w:val="none"/>
              </w:rPr>
            </w:pPr>
          </w:p>
        </w:tc>
        <w:tc>
          <w:tcPr>
            <w:tcW w:w="2629" w:type="dxa"/>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trPr>
        <w:tc>
          <w:tcPr>
            <w:tcW w:w="8914" w:type="dxa"/>
            <w:gridSpan w:val="3"/>
            <w:tcBorders>
              <w:top w:val="nil"/>
              <w:left w:val="nil"/>
              <w:bottom w:val="nil"/>
              <w:right w:val="nil"/>
            </w:tcBorders>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28"/>
                <w:szCs w:val="28"/>
                <w:u w:val="none"/>
                <w:lang w:val="en-US" w:eastAsia="zh-CN" w:bidi="ar"/>
              </w:rPr>
              <w:t>2024年奇台县一般公共预算对下转移支付安排情况（分地区、项目）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5155" w:type="dxa"/>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1130" w:type="dxa"/>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2629" w:type="dxa"/>
            <w:tcBorders>
              <w:top w:val="nil"/>
              <w:left w:val="nil"/>
              <w:bottom w:val="nil"/>
              <w:right w:val="nil"/>
            </w:tcBorders>
            <w:noWrap/>
            <w:vAlign w:val="center"/>
          </w:tcPr>
          <w:p>
            <w:pPr>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5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11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6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kern w:val="0"/>
                <w:sz w:val="22"/>
                <w:szCs w:val="22"/>
                <w:u w:val="none"/>
                <w:lang w:val="en-US" w:eastAsia="zh-CN" w:bidi="ar"/>
              </w:rPr>
              <w:t>奇台县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5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返还性支出</w:t>
            </w:r>
          </w:p>
        </w:tc>
        <w:tc>
          <w:tcPr>
            <w:tcW w:w="11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b/>
                <w:bCs/>
                <w:i w:val="0"/>
                <w:iCs w:val="0"/>
                <w:color w:val="000000"/>
                <w:sz w:val="22"/>
                <w:szCs w:val="22"/>
                <w:u w:val="none"/>
              </w:rPr>
            </w:pPr>
          </w:p>
        </w:tc>
        <w:tc>
          <w:tcPr>
            <w:tcW w:w="262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5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所得税基数返还支出</w:t>
            </w:r>
          </w:p>
        </w:tc>
        <w:tc>
          <w:tcPr>
            <w:tcW w:w="113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2629"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5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成品油税费改革税收返还支出</w:t>
            </w:r>
          </w:p>
        </w:tc>
        <w:tc>
          <w:tcPr>
            <w:tcW w:w="113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2629"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5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增值税税收返还支出</w:t>
            </w:r>
          </w:p>
        </w:tc>
        <w:tc>
          <w:tcPr>
            <w:tcW w:w="113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2629"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5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消费税税收返还支出</w:t>
            </w:r>
          </w:p>
        </w:tc>
        <w:tc>
          <w:tcPr>
            <w:tcW w:w="113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2629"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5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增值税“五五分享”税收返还支出</w:t>
            </w:r>
          </w:p>
        </w:tc>
        <w:tc>
          <w:tcPr>
            <w:tcW w:w="113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2629"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5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其他返还性支出</w:t>
            </w:r>
          </w:p>
        </w:tc>
        <w:tc>
          <w:tcPr>
            <w:tcW w:w="113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2629"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5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一般性转移支付</w:t>
            </w:r>
          </w:p>
        </w:tc>
        <w:tc>
          <w:tcPr>
            <w:tcW w:w="11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2629"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5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体制补助支出</w:t>
            </w:r>
          </w:p>
        </w:tc>
        <w:tc>
          <w:tcPr>
            <w:tcW w:w="113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2629"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5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均衡性转移支付支出</w:t>
            </w:r>
          </w:p>
        </w:tc>
        <w:tc>
          <w:tcPr>
            <w:tcW w:w="113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2629"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5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县级基本财力保障机制奖补资金支出</w:t>
            </w:r>
          </w:p>
        </w:tc>
        <w:tc>
          <w:tcPr>
            <w:tcW w:w="113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2629"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5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结算补助支出</w:t>
            </w:r>
          </w:p>
        </w:tc>
        <w:tc>
          <w:tcPr>
            <w:tcW w:w="113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2629"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5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资源枯竭型城市转移支付补助支出</w:t>
            </w:r>
          </w:p>
        </w:tc>
        <w:tc>
          <w:tcPr>
            <w:tcW w:w="113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2629"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5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企业事业单位划转补助支出</w:t>
            </w:r>
          </w:p>
        </w:tc>
        <w:tc>
          <w:tcPr>
            <w:tcW w:w="113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2629"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5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产粮（油）大县奖励资金支出</w:t>
            </w:r>
          </w:p>
        </w:tc>
        <w:tc>
          <w:tcPr>
            <w:tcW w:w="113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262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5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重点生态功能区转移支付支出</w:t>
            </w:r>
          </w:p>
        </w:tc>
        <w:tc>
          <w:tcPr>
            <w:tcW w:w="113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262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5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固定数额补助支出</w:t>
            </w:r>
          </w:p>
        </w:tc>
        <w:tc>
          <w:tcPr>
            <w:tcW w:w="113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262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5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革命老区转移支付支出</w:t>
            </w:r>
          </w:p>
        </w:tc>
        <w:tc>
          <w:tcPr>
            <w:tcW w:w="113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262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5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民族地区转移支付支出</w:t>
            </w:r>
          </w:p>
        </w:tc>
        <w:tc>
          <w:tcPr>
            <w:tcW w:w="113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262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5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边境地区转移支付支出</w:t>
            </w:r>
          </w:p>
        </w:tc>
        <w:tc>
          <w:tcPr>
            <w:tcW w:w="113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262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5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欠发达地区转移支付支出</w:t>
            </w:r>
          </w:p>
        </w:tc>
        <w:tc>
          <w:tcPr>
            <w:tcW w:w="113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262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5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专项转移支付支出</w:t>
            </w:r>
          </w:p>
        </w:tc>
        <w:tc>
          <w:tcPr>
            <w:tcW w:w="11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262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5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一般公共服务</w:t>
            </w:r>
          </w:p>
        </w:tc>
        <w:tc>
          <w:tcPr>
            <w:tcW w:w="113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262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5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外交</w:t>
            </w:r>
          </w:p>
        </w:tc>
        <w:tc>
          <w:tcPr>
            <w:tcW w:w="113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262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5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国防</w:t>
            </w:r>
          </w:p>
        </w:tc>
        <w:tc>
          <w:tcPr>
            <w:tcW w:w="113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262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5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公共安全</w:t>
            </w:r>
          </w:p>
        </w:tc>
        <w:tc>
          <w:tcPr>
            <w:tcW w:w="113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262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5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教育</w:t>
            </w:r>
          </w:p>
        </w:tc>
        <w:tc>
          <w:tcPr>
            <w:tcW w:w="113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262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5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科学技术</w:t>
            </w:r>
          </w:p>
        </w:tc>
        <w:tc>
          <w:tcPr>
            <w:tcW w:w="113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262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5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文化旅游体育与传媒</w:t>
            </w:r>
          </w:p>
        </w:tc>
        <w:tc>
          <w:tcPr>
            <w:tcW w:w="113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262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5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社会保障和就业</w:t>
            </w:r>
          </w:p>
        </w:tc>
        <w:tc>
          <w:tcPr>
            <w:tcW w:w="113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262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5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卫生健康</w:t>
            </w:r>
          </w:p>
        </w:tc>
        <w:tc>
          <w:tcPr>
            <w:tcW w:w="113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262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5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交通运输</w:t>
            </w:r>
          </w:p>
        </w:tc>
        <w:tc>
          <w:tcPr>
            <w:tcW w:w="113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262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5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13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262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bl>
    <w:p>
      <w:pPr>
        <w:rPr>
          <w:rFonts w:hint="default" w:ascii="Times New Roman" w:hAnsi="Times New Roman" w:eastAsia="楷体_GB2312" w:cs="Times New Roman"/>
          <w:b/>
          <w:bCs w:val="0"/>
          <w:kern w:val="0"/>
          <w:sz w:val="32"/>
          <w:szCs w:val="32"/>
          <w:lang w:val="en-US" w:eastAsia="zh-Hans"/>
        </w:rPr>
      </w:pPr>
      <w:r>
        <w:rPr>
          <w:rFonts w:hint="eastAsia" w:ascii="Times New Roman" w:hAnsi="Times New Roman" w:eastAsia="宋体" w:cs="Times New Roman"/>
          <w:lang w:val="en-US" w:eastAsia="zh-CN"/>
        </w:rPr>
        <w:t>说明：</w:t>
      </w:r>
      <w:r>
        <w:rPr>
          <w:rFonts w:hint="eastAsia"/>
          <w:lang w:val="en-US" w:eastAsia="zh-CN"/>
        </w:rPr>
        <w:t>奇台</w:t>
      </w:r>
      <w:r>
        <w:rPr>
          <w:rFonts w:hint="eastAsia"/>
          <w:lang w:eastAsia="zh-CN"/>
        </w:rPr>
        <w:t>县为县级，无对下转移支付，此表为空表。</w:t>
      </w:r>
    </w:p>
    <w:p>
      <w:pPr>
        <w:numPr>
          <w:ilvl w:val="0"/>
          <w:numId w:val="0"/>
        </w:numPr>
        <w:tabs>
          <w:tab w:val="left" w:pos="2148"/>
        </w:tabs>
        <w:spacing w:before="190" w:line="350" w:lineRule="auto"/>
        <w:ind w:right="3265" w:rightChars="0" w:firstLine="643" w:firstLineChars="200"/>
        <w:jc w:val="both"/>
        <w:rPr>
          <w:rFonts w:hint="default" w:ascii="Times New Roman" w:hAnsi="Times New Roman" w:eastAsia="楷体_GB2312" w:cs="Times New Roman"/>
          <w:b/>
          <w:bCs w:val="0"/>
          <w:kern w:val="0"/>
          <w:sz w:val="32"/>
          <w:szCs w:val="32"/>
          <w:lang w:val="en-US" w:eastAsia="zh-Hans"/>
        </w:rPr>
      </w:pPr>
      <w:r>
        <w:rPr>
          <w:rFonts w:hint="default" w:ascii="Times New Roman" w:hAnsi="Times New Roman" w:eastAsia="楷体_GB2312" w:cs="Times New Roman"/>
          <w:b/>
          <w:bCs w:val="0"/>
          <w:kern w:val="0"/>
          <w:sz w:val="32"/>
          <w:szCs w:val="32"/>
          <w:lang w:val="en-US" w:eastAsia="zh-Hans"/>
        </w:rPr>
        <w:t>二、政府性基金预算</w:t>
      </w:r>
      <w:r>
        <w:rPr>
          <w:rFonts w:hint="default" w:ascii="Times New Roman" w:hAnsi="Times New Roman" w:eastAsia="楷体_GB2312" w:cs="Times New Roman"/>
          <w:b/>
          <w:bCs w:val="0"/>
          <w:kern w:val="0"/>
          <w:sz w:val="32"/>
          <w:szCs w:val="32"/>
          <w:lang w:val="en-US" w:eastAsia="zh-CN"/>
        </w:rPr>
        <w:t>公开表</w:t>
      </w:r>
    </w:p>
    <w:p>
      <w:pPr>
        <w:rPr>
          <w:rFonts w:hint="default" w:ascii="Times New Roman" w:hAnsi="Times New Roman" w:cs="Times New Roman"/>
        </w:rPr>
      </w:pPr>
    </w:p>
    <w:tbl>
      <w:tblPr>
        <w:tblStyle w:val="10"/>
        <w:tblW w:w="961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74"/>
        <w:gridCol w:w="4471"/>
        <w:gridCol w:w="1320"/>
        <w:gridCol w:w="1230"/>
        <w:gridCol w:w="13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745" w:type="dxa"/>
            <w:gridSpan w:val="2"/>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表9</w:t>
            </w:r>
          </w:p>
        </w:tc>
        <w:tc>
          <w:tcPr>
            <w:tcW w:w="1320" w:type="dxa"/>
            <w:tcBorders>
              <w:top w:val="nil"/>
              <w:left w:val="nil"/>
              <w:bottom w:val="nil"/>
              <w:right w:val="nil"/>
            </w:tcBorders>
            <w:shd w:val="clear" w:color="auto" w:fill="FFFFFF"/>
            <w:noWrap/>
            <w:vAlign w:val="bottom"/>
          </w:tcPr>
          <w:p>
            <w:pPr>
              <w:rPr>
                <w:rFonts w:hint="eastAsia" w:ascii="黑体" w:hAnsi="宋体" w:eastAsia="黑体" w:cs="黑体"/>
                <w:i w:val="0"/>
                <w:iCs w:val="0"/>
                <w:color w:val="000000"/>
                <w:sz w:val="24"/>
                <w:szCs w:val="24"/>
                <w:u w:val="none"/>
              </w:rPr>
            </w:pPr>
          </w:p>
        </w:tc>
        <w:tc>
          <w:tcPr>
            <w:tcW w:w="1230" w:type="dxa"/>
            <w:tcBorders>
              <w:top w:val="nil"/>
              <w:left w:val="nil"/>
              <w:bottom w:val="nil"/>
              <w:right w:val="nil"/>
            </w:tcBorders>
            <w:shd w:val="clear" w:color="auto" w:fill="FFFFFF"/>
            <w:noWrap/>
            <w:vAlign w:val="bottom"/>
          </w:tcPr>
          <w:p>
            <w:pPr>
              <w:rPr>
                <w:rFonts w:hint="eastAsia" w:ascii="黑体" w:hAnsi="宋体" w:eastAsia="黑体" w:cs="黑体"/>
                <w:i w:val="0"/>
                <w:iCs w:val="0"/>
                <w:color w:val="000000"/>
                <w:sz w:val="24"/>
                <w:szCs w:val="24"/>
                <w:u w:val="none"/>
              </w:rPr>
            </w:pPr>
          </w:p>
        </w:tc>
        <w:tc>
          <w:tcPr>
            <w:tcW w:w="1316" w:type="dxa"/>
            <w:tcBorders>
              <w:top w:val="nil"/>
              <w:left w:val="nil"/>
              <w:bottom w:val="nil"/>
              <w:right w:val="nil"/>
            </w:tcBorders>
            <w:shd w:val="clear" w:color="auto" w:fill="FFFFFF"/>
            <w:noWrap/>
            <w:vAlign w:val="bottom"/>
          </w:tcPr>
          <w:p>
            <w:pP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1274" w:type="dxa"/>
            <w:tcBorders>
              <w:top w:val="nil"/>
              <w:left w:val="nil"/>
              <w:bottom w:val="nil"/>
              <w:right w:val="nil"/>
            </w:tcBorders>
            <w:shd w:val="clear" w:color="auto" w:fill="auto"/>
            <w:noWrap/>
            <w:vAlign w:val="center"/>
          </w:tcPr>
          <w:p>
            <w:pPr>
              <w:jc w:val="center"/>
              <w:rPr>
                <w:rFonts w:hint="eastAsia" w:ascii="黑体" w:hAnsi="宋体" w:eastAsia="黑体" w:cs="黑体"/>
                <w:b/>
                <w:bCs/>
                <w:i w:val="0"/>
                <w:iCs w:val="0"/>
                <w:color w:val="000000"/>
                <w:sz w:val="24"/>
                <w:szCs w:val="24"/>
                <w:u w:val="none"/>
              </w:rPr>
            </w:pPr>
          </w:p>
        </w:tc>
        <w:tc>
          <w:tcPr>
            <w:tcW w:w="8337" w:type="dxa"/>
            <w:gridSpan w:val="4"/>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6"/>
                <w:szCs w:val="36"/>
                <w:u w:val="none"/>
              </w:rPr>
            </w:pPr>
            <w:r>
              <w:rPr>
                <w:rFonts w:hint="eastAsia" w:ascii="黑体" w:hAnsi="宋体" w:eastAsia="黑体" w:cs="黑体"/>
                <w:b/>
                <w:bCs/>
                <w:i w:val="0"/>
                <w:iCs w:val="0"/>
                <w:color w:val="000000"/>
                <w:kern w:val="0"/>
                <w:sz w:val="36"/>
                <w:szCs w:val="36"/>
                <w:u w:val="none"/>
                <w:lang w:val="en-US" w:eastAsia="zh-CN" w:bidi="ar"/>
              </w:rPr>
              <w:t>2024年奇台县政府性基金预算收入表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274" w:type="dxa"/>
            <w:tcBorders>
              <w:top w:val="nil"/>
              <w:left w:val="nil"/>
              <w:bottom w:val="nil"/>
              <w:right w:val="nil"/>
            </w:tcBorders>
            <w:shd w:val="clear" w:color="auto" w:fill="auto"/>
            <w:noWrap/>
            <w:vAlign w:val="center"/>
          </w:tcPr>
          <w:p>
            <w:pPr>
              <w:jc w:val="center"/>
              <w:rPr>
                <w:rFonts w:hint="eastAsia" w:ascii="黑体" w:hAnsi="宋体" w:eastAsia="黑体" w:cs="黑体"/>
                <w:b/>
                <w:bCs/>
                <w:i w:val="0"/>
                <w:iCs w:val="0"/>
                <w:color w:val="000000"/>
                <w:sz w:val="24"/>
                <w:szCs w:val="24"/>
                <w:u w:val="none"/>
              </w:rPr>
            </w:pPr>
          </w:p>
        </w:tc>
        <w:tc>
          <w:tcPr>
            <w:tcW w:w="4471" w:type="dxa"/>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1320" w:type="dxa"/>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1230" w:type="dxa"/>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1316" w:type="dxa"/>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12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科目编码</w:t>
            </w:r>
          </w:p>
        </w:tc>
        <w:tc>
          <w:tcPr>
            <w:tcW w:w="44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项目</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2023年完成数</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2024年预算数</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比上年增（减）%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1030129</w:t>
            </w:r>
          </w:p>
        </w:tc>
        <w:tc>
          <w:tcPr>
            <w:tcW w:w="44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一、国家电影事业发展专项资金收入</w:t>
            </w: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1030146</w:t>
            </w:r>
          </w:p>
        </w:tc>
        <w:tc>
          <w:tcPr>
            <w:tcW w:w="44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二、国有土地收益基金收入</w:t>
            </w: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1030147</w:t>
            </w:r>
          </w:p>
        </w:tc>
        <w:tc>
          <w:tcPr>
            <w:tcW w:w="44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三、农业土地开发资金收入</w:t>
            </w: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1030148</w:t>
            </w:r>
          </w:p>
        </w:tc>
        <w:tc>
          <w:tcPr>
            <w:tcW w:w="44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四、国有土地使用权出让收入</w:t>
            </w: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70696</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72159</w:t>
            </w:r>
          </w:p>
        </w:tc>
        <w:tc>
          <w:tcPr>
            <w:tcW w:w="13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1030150</w:t>
            </w:r>
          </w:p>
        </w:tc>
        <w:tc>
          <w:tcPr>
            <w:tcW w:w="44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五、大中型水库库区基金收入</w:t>
            </w: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1030155</w:t>
            </w:r>
          </w:p>
        </w:tc>
        <w:tc>
          <w:tcPr>
            <w:tcW w:w="44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六、彩票公益金收入</w:t>
            </w: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1030156</w:t>
            </w:r>
          </w:p>
        </w:tc>
        <w:tc>
          <w:tcPr>
            <w:tcW w:w="44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七、城市基础设施配套费收入</w:t>
            </w: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2023</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3020</w:t>
            </w:r>
          </w:p>
        </w:tc>
        <w:tc>
          <w:tcPr>
            <w:tcW w:w="13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49.28%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1030157</w:t>
            </w:r>
          </w:p>
        </w:tc>
        <w:tc>
          <w:tcPr>
            <w:tcW w:w="44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八、小型水库移民扶助基金收入</w:t>
            </w: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1030158</w:t>
            </w:r>
          </w:p>
        </w:tc>
        <w:tc>
          <w:tcPr>
            <w:tcW w:w="44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九、国家重大水利工程建设基金收入</w:t>
            </w: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1030159</w:t>
            </w:r>
          </w:p>
        </w:tc>
        <w:tc>
          <w:tcPr>
            <w:tcW w:w="44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十、车辆通行费</w:t>
            </w: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1030178</w:t>
            </w:r>
          </w:p>
        </w:tc>
        <w:tc>
          <w:tcPr>
            <w:tcW w:w="44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十一、污水处理费收入</w:t>
            </w: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500</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500</w:t>
            </w:r>
          </w:p>
        </w:tc>
        <w:tc>
          <w:tcPr>
            <w:tcW w:w="13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1030180</w:t>
            </w:r>
          </w:p>
        </w:tc>
        <w:tc>
          <w:tcPr>
            <w:tcW w:w="44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十二、彩票发行机构和彩票销售机构的业务费用</w:t>
            </w: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1030199</w:t>
            </w:r>
          </w:p>
        </w:tc>
        <w:tc>
          <w:tcPr>
            <w:tcW w:w="44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十三、其他政府性基金收入</w:t>
            </w: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2644</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7363</w:t>
            </w:r>
          </w:p>
        </w:tc>
        <w:tc>
          <w:tcPr>
            <w:tcW w:w="13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178.48%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10310</w:t>
            </w:r>
          </w:p>
        </w:tc>
        <w:tc>
          <w:tcPr>
            <w:tcW w:w="44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十四、专项债券对应项目专项收入</w:t>
            </w: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7899</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7363</w:t>
            </w:r>
          </w:p>
        </w:tc>
        <w:tc>
          <w:tcPr>
            <w:tcW w:w="13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-6.79%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c>
          <w:tcPr>
            <w:tcW w:w="44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政府性基金收入合计</w:t>
            </w: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73219</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75679</w:t>
            </w:r>
          </w:p>
        </w:tc>
        <w:tc>
          <w:tcPr>
            <w:tcW w:w="13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3.36%</w:t>
            </w:r>
          </w:p>
        </w:tc>
      </w:tr>
    </w:tbl>
    <w:p>
      <w:pPr>
        <w:jc w:val="both"/>
        <w:rPr>
          <w:rFonts w:hint="default" w:ascii="Times New Roman" w:hAnsi="Times New Roman" w:cs="Times New Roman"/>
          <w:b/>
          <w:bCs/>
          <w:sz w:val="24"/>
          <w:szCs w:val="24"/>
          <w:lang w:val="en-US" w:eastAsia="zh-Hans"/>
        </w:rPr>
      </w:pPr>
    </w:p>
    <w:p>
      <w:pPr>
        <w:pStyle w:val="3"/>
        <w:rPr>
          <w:rFonts w:hint="default" w:ascii="Times New Roman" w:hAnsi="Times New Roman" w:cs="Times New Roman"/>
          <w:b/>
          <w:bCs/>
          <w:sz w:val="24"/>
          <w:szCs w:val="24"/>
          <w:lang w:val="en-US" w:eastAsia="zh-Hans"/>
        </w:rPr>
      </w:pPr>
    </w:p>
    <w:p>
      <w:pPr>
        <w:rPr>
          <w:rFonts w:hint="default" w:ascii="Times New Roman" w:hAnsi="Times New Roman" w:cs="Times New Roman"/>
          <w:b/>
          <w:bCs/>
          <w:sz w:val="24"/>
          <w:szCs w:val="24"/>
          <w:lang w:val="en-US" w:eastAsia="zh-Hans"/>
        </w:rPr>
      </w:pPr>
    </w:p>
    <w:p>
      <w:pPr>
        <w:pStyle w:val="3"/>
        <w:rPr>
          <w:rFonts w:hint="default" w:ascii="Times New Roman" w:hAnsi="Times New Roman" w:cs="Times New Roman"/>
          <w:b/>
          <w:bCs/>
          <w:sz w:val="24"/>
          <w:szCs w:val="24"/>
          <w:lang w:val="en-US" w:eastAsia="zh-Hans"/>
        </w:rPr>
      </w:pPr>
    </w:p>
    <w:p>
      <w:pPr>
        <w:rPr>
          <w:rFonts w:hint="default"/>
          <w:lang w:val="en-US" w:eastAsia="zh-Hans"/>
        </w:rPr>
      </w:pPr>
    </w:p>
    <w:p>
      <w:pPr>
        <w:jc w:val="center"/>
        <w:rPr>
          <w:rFonts w:hint="default" w:ascii="Times New Roman" w:hAnsi="Times New Roman" w:cs="Times New Roman"/>
          <w:b/>
          <w:bCs/>
          <w:sz w:val="24"/>
          <w:szCs w:val="24"/>
          <w:lang w:val="en-US" w:eastAsia="zh-Hans"/>
        </w:rPr>
      </w:pPr>
    </w:p>
    <w:tbl>
      <w:tblPr>
        <w:tblStyle w:val="10"/>
        <w:tblW w:w="994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6"/>
        <w:gridCol w:w="6006"/>
        <w:gridCol w:w="1020"/>
        <w:gridCol w:w="1013"/>
        <w:gridCol w:w="11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772" w:type="dxa"/>
            <w:gridSpan w:val="2"/>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表10</w:t>
            </w:r>
          </w:p>
        </w:tc>
        <w:tc>
          <w:tcPr>
            <w:tcW w:w="1020" w:type="dxa"/>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1013" w:type="dxa"/>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1143" w:type="dxa"/>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9948" w:type="dxa"/>
            <w:gridSpan w:val="5"/>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6"/>
                <w:szCs w:val="36"/>
                <w:u w:val="none"/>
              </w:rPr>
            </w:pPr>
            <w:r>
              <w:rPr>
                <w:rFonts w:hint="eastAsia" w:ascii="黑体" w:hAnsi="宋体" w:eastAsia="黑体" w:cs="黑体"/>
                <w:b/>
                <w:bCs/>
                <w:i w:val="0"/>
                <w:iCs w:val="0"/>
                <w:color w:val="000000"/>
                <w:kern w:val="0"/>
                <w:sz w:val="36"/>
                <w:szCs w:val="36"/>
                <w:u w:val="none"/>
                <w:lang w:val="en-US" w:eastAsia="zh-CN" w:bidi="ar"/>
              </w:rPr>
              <w:t>2024年奇台县政府性基金支出情况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66" w:type="dxa"/>
            <w:tcBorders>
              <w:top w:val="nil"/>
              <w:left w:val="nil"/>
              <w:bottom w:val="nil"/>
              <w:right w:val="nil"/>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6006" w:type="dxa"/>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1020" w:type="dxa"/>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1013" w:type="dxa"/>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1143" w:type="dxa"/>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科目编码</w:t>
            </w:r>
          </w:p>
        </w:tc>
        <w:tc>
          <w:tcPr>
            <w:tcW w:w="60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202</w:t>
            </w:r>
            <w:r>
              <w:rPr>
                <w:rFonts w:hint="eastAsia" w:ascii="宋体" w:hAnsi="宋体" w:cs="宋体"/>
                <w:b/>
                <w:bCs/>
                <w:i w:val="0"/>
                <w:iCs w:val="0"/>
                <w:color w:val="000000"/>
                <w:kern w:val="0"/>
                <w:sz w:val="20"/>
                <w:szCs w:val="20"/>
                <w:u w:val="none"/>
                <w:lang w:val="en-US" w:eastAsia="zh-CN" w:bidi="ar"/>
              </w:rPr>
              <w:t>3</w:t>
            </w:r>
            <w:r>
              <w:rPr>
                <w:rFonts w:hint="eastAsia" w:ascii="宋体" w:hAnsi="宋体" w:eastAsia="宋体" w:cs="宋体"/>
                <w:b/>
                <w:bCs/>
                <w:i w:val="0"/>
                <w:iCs w:val="0"/>
                <w:color w:val="000000"/>
                <w:kern w:val="0"/>
                <w:sz w:val="20"/>
                <w:szCs w:val="20"/>
                <w:u w:val="none"/>
                <w:lang w:val="en-US" w:eastAsia="zh-CN" w:bidi="ar"/>
              </w:rPr>
              <w:t>年完成数</w:t>
            </w: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202</w:t>
            </w:r>
            <w:r>
              <w:rPr>
                <w:rFonts w:hint="eastAsia" w:ascii="宋体" w:hAnsi="宋体" w:cs="宋体"/>
                <w:b/>
                <w:bCs/>
                <w:i w:val="0"/>
                <w:iCs w:val="0"/>
                <w:color w:val="000000"/>
                <w:kern w:val="0"/>
                <w:sz w:val="20"/>
                <w:szCs w:val="20"/>
                <w:u w:val="none"/>
                <w:lang w:val="en-US" w:eastAsia="zh-CN" w:bidi="ar"/>
              </w:rPr>
              <w:t>4</w:t>
            </w:r>
            <w:r>
              <w:rPr>
                <w:rFonts w:hint="eastAsia" w:ascii="宋体" w:hAnsi="宋体" w:eastAsia="宋体" w:cs="宋体"/>
                <w:b/>
                <w:bCs/>
                <w:i w:val="0"/>
                <w:iCs w:val="0"/>
                <w:color w:val="000000"/>
                <w:kern w:val="0"/>
                <w:sz w:val="20"/>
                <w:szCs w:val="20"/>
                <w:u w:val="none"/>
                <w:lang w:val="en-US" w:eastAsia="zh-CN" w:bidi="ar"/>
              </w:rPr>
              <w:t>年预算数</w:t>
            </w: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比上年增（减）%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6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一、文化旅游体育与传媒支出</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46582</w:t>
            </w: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99900</w:t>
            </w:r>
          </w:p>
        </w:tc>
        <w:tc>
          <w:tcPr>
            <w:tcW w:w="11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114.46%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20707</w:t>
            </w:r>
          </w:p>
        </w:tc>
        <w:tc>
          <w:tcPr>
            <w:tcW w:w="6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国家电影事业发展专项资金安排的支出</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20709</w:t>
            </w:r>
          </w:p>
        </w:tc>
        <w:tc>
          <w:tcPr>
            <w:tcW w:w="6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旅游发展基金支出</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20710</w:t>
            </w:r>
          </w:p>
        </w:tc>
        <w:tc>
          <w:tcPr>
            <w:tcW w:w="6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国家电影事业发展专项资金对应专项债务收入安排的支出</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6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二、社会保障和就业支出</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20822</w:t>
            </w:r>
          </w:p>
        </w:tc>
        <w:tc>
          <w:tcPr>
            <w:tcW w:w="6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大中型水库移民后期扶持基金支出</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20823</w:t>
            </w:r>
          </w:p>
        </w:tc>
        <w:tc>
          <w:tcPr>
            <w:tcW w:w="6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小型水库移民扶助基金安排的支出</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20829</w:t>
            </w:r>
          </w:p>
        </w:tc>
        <w:tc>
          <w:tcPr>
            <w:tcW w:w="6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小型水库移民扶助基金对应专项债务收入安排的支出</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6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三、节能环保支出</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21160</w:t>
            </w:r>
          </w:p>
        </w:tc>
        <w:tc>
          <w:tcPr>
            <w:tcW w:w="6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可再生能源电价附加收入安排的支出</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21161</w:t>
            </w:r>
          </w:p>
        </w:tc>
        <w:tc>
          <w:tcPr>
            <w:tcW w:w="6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废弃电器电子产品处理基金支出</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6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四、城乡社区支出</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31686</w:t>
            </w: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64367</w:t>
            </w:r>
          </w:p>
        </w:tc>
        <w:tc>
          <w:tcPr>
            <w:tcW w:w="11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103.14%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w:t>
            </w:r>
          </w:p>
        </w:tc>
        <w:tc>
          <w:tcPr>
            <w:tcW w:w="6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国有土地使用权出让收入安排的支出</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60847</w:t>
            </w:r>
          </w:p>
        </w:tc>
        <w:tc>
          <w:tcPr>
            <w:tcW w:w="11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21210</w:t>
            </w:r>
          </w:p>
        </w:tc>
        <w:tc>
          <w:tcPr>
            <w:tcW w:w="6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国有土地收益基金安排的支出</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21211</w:t>
            </w:r>
          </w:p>
        </w:tc>
        <w:tc>
          <w:tcPr>
            <w:tcW w:w="6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农业土地开发资金安排的支出</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21213</w:t>
            </w:r>
          </w:p>
        </w:tc>
        <w:tc>
          <w:tcPr>
            <w:tcW w:w="6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城市基础设施配套费安排的支出</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1386</w:t>
            </w: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3020</w:t>
            </w:r>
          </w:p>
        </w:tc>
        <w:tc>
          <w:tcPr>
            <w:tcW w:w="11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117.89%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21214</w:t>
            </w:r>
          </w:p>
        </w:tc>
        <w:tc>
          <w:tcPr>
            <w:tcW w:w="6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污水处理费收入安排的支出</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500</w:t>
            </w: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500</w:t>
            </w:r>
          </w:p>
        </w:tc>
        <w:tc>
          <w:tcPr>
            <w:tcW w:w="11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21215</w:t>
            </w:r>
          </w:p>
        </w:tc>
        <w:tc>
          <w:tcPr>
            <w:tcW w:w="6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土地储备专项债券收入安排的支出</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21216</w:t>
            </w:r>
          </w:p>
        </w:tc>
        <w:tc>
          <w:tcPr>
            <w:tcW w:w="6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棚户区改造专项债券收入安排的支出</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21217</w:t>
            </w:r>
          </w:p>
        </w:tc>
        <w:tc>
          <w:tcPr>
            <w:tcW w:w="6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城市基础设施配套费对应专项债务收入安排的支出</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21218</w:t>
            </w:r>
          </w:p>
        </w:tc>
        <w:tc>
          <w:tcPr>
            <w:tcW w:w="6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污水处理费对应专项债务收入安排的支出</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21219</w:t>
            </w:r>
          </w:p>
        </w:tc>
        <w:tc>
          <w:tcPr>
            <w:tcW w:w="60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国有土地使用权出让收入对应专项债务收入安排的支出</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30000</w:t>
            </w: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6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五、农林水支出</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240</w:t>
            </w: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191</w:t>
            </w:r>
          </w:p>
        </w:tc>
        <w:tc>
          <w:tcPr>
            <w:tcW w:w="11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21366</w:t>
            </w:r>
          </w:p>
        </w:tc>
        <w:tc>
          <w:tcPr>
            <w:tcW w:w="6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大中型水库库区基金安排的支出</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21367</w:t>
            </w:r>
          </w:p>
        </w:tc>
        <w:tc>
          <w:tcPr>
            <w:tcW w:w="6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三峡水库库区基金支出</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21369</w:t>
            </w:r>
          </w:p>
        </w:tc>
        <w:tc>
          <w:tcPr>
            <w:tcW w:w="6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国家重大水利工程建设基金安排的支出</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21370</w:t>
            </w:r>
          </w:p>
        </w:tc>
        <w:tc>
          <w:tcPr>
            <w:tcW w:w="6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大中型水库库区金对应专项债务收入安排的支出</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21371</w:t>
            </w:r>
          </w:p>
        </w:tc>
        <w:tc>
          <w:tcPr>
            <w:tcW w:w="6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国家重大水利工程建设基金对应专项债务收入安排的支出</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2137</w:t>
            </w:r>
            <w:r>
              <w:rPr>
                <w:rFonts w:hint="eastAsia" w:ascii="宋体" w:hAnsi="宋体" w:cs="宋体"/>
                <w:i w:val="0"/>
                <w:iCs w:val="0"/>
                <w:color w:val="000000"/>
                <w:kern w:val="0"/>
                <w:sz w:val="22"/>
                <w:szCs w:val="22"/>
                <w:u w:val="none"/>
                <w:lang w:val="en-US" w:eastAsia="zh-CN" w:bidi="ar"/>
              </w:rPr>
              <w:t>3</w:t>
            </w:r>
          </w:p>
        </w:tc>
        <w:tc>
          <w:tcPr>
            <w:tcW w:w="6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小型水库移民扶持基金安排的支出</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240</w:t>
            </w: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191</w:t>
            </w:r>
          </w:p>
        </w:tc>
        <w:tc>
          <w:tcPr>
            <w:tcW w:w="11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w:t>
            </w:r>
          </w:p>
        </w:tc>
        <w:tc>
          <w:tcPr>
            <w:tcW w:w="6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六、交通运输支出</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22000</w:t>
            </w:r>
          </w:p>
        </w:tc>
        <w:tc>
          <w:tcPr>
            <w:tcW w:w="11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21460</w:t>
            </w:r>
          </w:p>
        </w:tc>
        <w:tc>
          <w:tcPr>
            <w:tcW w:w="6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海南省高等级公路车辆通行附加费安排的支出</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21462</w:t>
            </w:r>
          </w:p>
        </w:tc>
        <w:tc>
          <w:tcPr>
            <w:tcW w:w="6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车辆通行费安排的支出</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21464</w:t>
            </w:r>
          </w:p>
        </w:tc>
        <w:tc>
          <w:tcPr>
            <w:tcW w:w="6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铁路建设基金支出</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21468</w:t>
            </w:r>
          </w:p>
        </w:tc>
        <w:tc>
          <w:tcPr>
            <w:tcW w:w="6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船舶油污损害赔偿基金支出</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21469</w:t>
            </w:r>
          </w:p>
        </w:tc>
        <w:tc>
          <w:tcPr>
            <w:tcW w:w="6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民航发展基金支出</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22000</w:t>
            </w:r>
          </w:p>
        </w:tc>
        <w:tc>
          <w:tcPr>
            <w:tcW w:w="11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21470</w:t>
            </w:r>
          </w:p>
        </w:tc>
        <w:tc>
          <w:tcPr>
            <w:tcW w:w="60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海南省高等级公路车辆通行附加费对应专项债务收入安排的支出</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21471</w:t>
            </w:r>
          </w:p>
        </w:tc>
        <w:tc>
          <w:tcPr>
            <w:tcW w:w="6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政府收费公路专项债券收入安排的支出</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21472</w:t>
            </w:r>
          </w:p>
        </w:tc>
        <w:tc>
          <w:tcPr>
            <w:tcW w:w="6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车辆通行费对应专项债务收入安排的支出</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w:t>
            </w:r>
          </w:p>
        </w:tc>
        <w:tc>
          <w:tcPr>
            <w:tcW w:w="6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七、资源勘探工业信息等支出</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21562</w:t>
            </w:r>
          </w:p>
        </w:tc>
        <w:tc>
          <w:tcPr>
            <w:tcW w:w="6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农网还贷资金支出</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w:t>
            </w:r>
          </w:p>
        </w:tc>
        <w:tc>
          <w:tcPr>
            <w:tcW w:w="6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八、金融支出</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21704</w:t>
            </w:r>
          </w:p>
        </w:tc>
        <w:tc>
          <w:tcPr>
            <w:tcW w:w="6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金融调控支出</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6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九、其他支出</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6642</w:t>
            </w: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2805</w:t>
            </w:r>
          </w:p>
        </w:tc>
        <w:tc>
          <w:tcPr>
            <w:tcW w:w="11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-57.77%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22904</w:t>
            </w:r>
          </w:p>
        </w:tc>
        <w:tc>
          <w:tcPr>
            <w:tcW w:w="6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其他政府性基金及对应专项债务收入安排的支出</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5744</w:t>
            </w: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2256</w:t>
            </w:r>
          </w:p>
        </w:tc>
        <w:tc>
          <w:tcPr>
            <w:tcW w:w="11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-60.72%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22908</w:t>
            </w:r>
          </w:p>
        </w:tc>
        <w:tc>
          <w:tcPr>
            <w:tcW w:w="6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彩票发行销售机构业务费安排的支出</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22909</w:t>
            </w:r>
          </w:p>
        </w:tc>
        <w:tc>
          <w:tcPr>
            <w:tcW w:w="6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抗疫特别国债财务基金支出</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w:t>
            </w:r>
          </w:p>
        </w:tc>
        <w:tc>
          <w:tcPr>
            <w:tcW w:w="6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彩票公益金安排的支出</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898</w:t>
            </w: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549</w:t>
            </w:r>
          </w:p>
        </w:tc>
        <w:tc>
          <w:tcPr>
            <w:tcW w:w="11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-38.86%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w:t>
            </w:r>
          </w:p>
        </w:tc>
        <w:tc>
          <w:tcPr>
            <w:tcW w:w="6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十、债务付息支出</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7974</w:t>
            </w: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10337</w:t>
            </w:r>
          </w:p>
        </w:tc>
        <w:tc>
          <w:tcPr>
            <w:tcW w:w="11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29.63%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23204</w:t>
            </w:r>
          </w:p>
        </w:tc>
        <w:tc>
          <w:tcPr>
            <w:tcW w:w="6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地方政府专项债务付息支出</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w:t>
            </w:r>
          </w:p>
        </w:tc>
        <w:tc>
          <w:tcPr>
            <w:tcW w:w="6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十一、债务发行费用支出</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40</w:t>
            </w: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200</w:t>
            </w:r>
          </w:p>
        </w:tc>
        <w:tc>
          <w:tcPr>
            <w:tcW w:w="11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23304</w:t>
            </w:r>
          </w:p>
        </w:tc>
        <w:tc>
          <w:tcPr>
            <w:tcW w:w="6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地方政府专项债务发行费用支出</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w:t>
            </w:r>
          </w:p>
        </w:tc>
        <w:tc>
          <w:tcPr>
            <w:tcW w:w="6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十一、抗疫特别国债安排的支出</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23401</w:t>
            </w:r>
          </w:p>
        </w:tc>
        <w:tc>
          <w:tcPr>
            <w:tcW w:w="6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23402</w:t>
            </w:r>
          </w:p>
        </w:tc>
        <w:tc>
          <w:tcPr>
            <w:tcW w:w="6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抗疫相关支出</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6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政府性基金支出合计</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93164</w:t>
            </w: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199800</w:t>
            </w:r>
          </w:p>
        </w:tc>
        <w:tc>
          <w:tcPr>
            <w:tcW w:w="11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114.46%</w:t>
            </w:r>
          </w:p>
        </w:tc>
      </w:tr>
    </w:tbl>
    <w:p>
      <w:pPr>
        <w:jc w:val="both"/>
        <w:rPr>
          <w:rFonts w:hint="eastAsia" w:ascii="Times New Roman" w:hAnsi="Times New Roman" w:eastAsia="宋体" w:cs="Times New Roman"/>
          <w:b/>
          <w:bCs/>
          <w:sz w:val="24"/>
          <w:szCs w:val="24"/>
          <w:lang w:val="en-US" w:eastAsia="zh-CN"/>
        </w:rPr>
      </w:pPr>
    </w:p>
    <w:p>
      <w:pPr>
        <w:pStyle w:val="3"/>
        <w:rPr>
          <w:rFonts w:hint="eastAsia" w:ascii="Times New Roman" w:hAnsi="Times New Roman" w:eastAsia="宋体" w:cs="Times New Roman"/>
          <w:b/>
          <w:bCs/>
          <w:sz w:val="24"/>
          <w:szCs w:val="24"/>
          <w:lang w:val="en-US" w:eastAsia="zh-CN"/>
        </w:rPr>
      </w:pPr>
    </w:p>
    <w:p>
      <w:pPr>
        <w:rPr>
          <w:rFonts w:hint="eastAsia" w:ascii="Times New Roman" w:hAnsi="Times New Roman" w:eastAsia="宋体" w:cs="Times New Roman"/>
          <w:b/>
          <w:bCs/>
          <w:sz w:val="24"/>
          <w:szCs w:val="24"/>
          <w:lang w:val="en-US" w:eastAsia="zh-CN"/>
        </w:rPr>
      </w:pPr>
    </w:p>
    <w:p>
      <w:pPr>
        <w:pStyle w:val="3"/>
        <w:rPr>
          <w:rFonts w:hint="eastAsia" w:ascii="Times New Roman" w:hAnsi="Times New Roman" w:eastAsia="宋体" w:cs="Times New Roman"/>
          <w:b/>
          <w:bCs/>
          <w:sz w:val="24"/>
          <w:szCs w:val="24"/>
          <w:lang w:val="en-US" w:eastAsia="zh-CN"/>
        </w:rPr>
      </w:pPr>
    </w:p>
    <w:p>
      <w:pPr>
        <w:rPr>
          <w:rFonts w:hint="eastAsia" w:ascii="Times New Roman" w:hAnsi="Times New Roman" w:eastAsia="宋体" w:cs="Times New Roman"/>
          <w:b/>
          <w:bCs/>
          <w:sz w:val="24"/>
          <w:szCs w:val="24"/>
          <w:lang w:val="en-US" w:eastAsia="zh-CN"/>
        </w:rPr>
      </w:pPr>
    </w:p>
    <w:p>
      <w:pPr>
        <w:pStyle w:val="3"/>
        <w:rPr>
          <w:rFonts w:hint="eastAsia" w:ascii="Times New Roman" w:hAnsi="Times New Roman" w:eastAsia="宋体" w:cs="Times New Roman"/>
          <w:b/>
          <w:bCs/>
          <w:sz w:val="24"/>
          <w:szCs w:val="24"/>
          <w:lang w:val="en-US" w:eastAsia="zh-CN"/>
        </w:rPr>
      </w:pPr>
    </w:p>
    <w:p>
      <w:pPr>
        <w:rPr>
          <w:rFonts w:hint="eastAsia" w:ascii="Times New Roman" w:hAnsi="Times New Roman" w:eastAsia="宋体" w:cs="Times New Roman"/>
          <w:b/>
          <w:bCs/>
          <w:sz w:val="24"/>
          <w:szCs w:val="24"/>
          <w:lang w:val="en-US" w:eastAsia="zh-CN"/>
        </w:rPr>
      </w:pPr>
    </w:p>
    <w:p>
      <w:pPr>
        <w:pStyle w:val="3"/>
        <w:rPr>
          <w:rFonts w:hint="eastAsia" w:ascii="Times New Roman" w:hAnsi="Times New Roman" w:eastAsia="宋体" w:cs="Times New Roman"/>
          <w:b/>
          <w:bCs/>
          <w:sz w:val="24"/>
          <w:szCs w:val="24"/>
          <w:lang w:val="en-US" w:eastAsia="zh-CN"/>
        </w:rPr>
      </w:pPr>
    </w:p>
    <w:p>
      <w:pPr>
        <w:rPr>
          <w:rFonts w:hint="eastAsia" w:ascii="Times New Roman" w:hAnsi="Times New Roman" w:eastAsia="宋体" w:cs="Times New Roman"/>
          <w:b/>
          <w:bCs/>
          <w:sz w:val="24"/>
          <w:szCs w:val="24"/>
          <w:lang w:val="en-US" w:eastAsia="zh-CN"/>
        </w:rPr>
      </w:pPr>
    </w:p>
    <w:p>
      <w:pPr>
        <w:pStyle w:val="3"/>
        <w:rPr>
          <w:rFonts w:hint="eastAsia" w:ascii="Times New Roman" w:hAnsi="Times New Roman" w:eastAsia="宋体" w:cs="Times New Roman"/>
          <w:b/>
          <w:bCs/>
          <w:sz w:val="24"/>
          <w:szCs w:val="24"/>
          <w:lang w:val="en-US" w:eastAsia="zh-CN"/>
        </w:rPr>
      </w:pPr>
    </w:p>
    <w:p>
      <w:pPr>
        <w:rPr>
          <w:rFonts w:hint="eastAsia" w:ascii="Times New Roman" w:hAnsi="Times New Roman" w:eastAsia="宋体" w:cs="Times New Roman"/>
          <w:b/>
          <w:bCs/>
          <w:sz w:val="24"/>
          <w:szCs w:val="24"/>
          <w:lang w:val="en-US" w:eastAsia="zh-CN"/>
        </w:rPr>
      </w:pPr>
    </w:p>
    <w:p>
      <w:pPr>
        <w:pStyle w:val="3"/>
        <w:rPr>
          <w:rFonts w:hint="eastAsia" w:ascii="Times New Roman" w:hAnsi="Times New Roman" w:eastAsia="宋体" w:cs="Times New Roman"/>
          <w:b/>
          <w:bCs/>
          <w:sz w:val="24"/>
          <w:szCs w:val="24"/>
          <w:lang w:val="en-US" w:eastAsia="zh-CN"/>
        </w:rPr>
      </w:pPr>
    </w:p>
    <w:p>
      <w:pPr>
        <w:rPr>
          <w:rFonts w:hint="eastAsia" w:ascii="Times New Roman" w:hAnsi="Times New Roman" w:eastAsia="宋体" w:cs="Times New Roman"/>
          <w:b/>
          <w:bCs/>
          <w:sz w:val="24"/>
          <w:szCs w:val="24"/>
          <w:lang w:val="en-US" w:eastAsia="zh-CN"/>
        </w:rPr>
      </w:pPr>
    </w:p>
    <w:p>
      <w:pPr>
        <w:pStyle w:val="3"/>
        <w:rPr>
          <w:rFonts w:hint="eastAsia" w:ascii="Times New Roman" w:hAnsi="Times New Roman" w:eastAsia="宋体" w:cs="Times New Roman"/>
          <w:b/>
          <w:bCs/>
          <w:sz w:val="24"/>
          <w:szCs w:val="24"/>
          <w:lang w:val="en-US" w:eastAsia="zh-CN"/>
        </w:rPr>
      </w:pPr>
    </w:p>
    <w:p>
      <w:pPr>
        <w:rPr>
          <w:rFonts w:hint="eastAsia" w:ascii="Times New Roman" w:hAnsi="Times New Roman" w:eastAsia="宋体" w:cs="Times New Roman"/>
          <w:b/>
          <w:bCs/>
          <w:sz w:val="24"/>
          <w:szCs w:val="24"/>
          <w:lang w:val="en-US" w:eastAsia="zh-CN"/>
        </w:rPr>
      </w:pPr>
    </w:p>
    <w:p>
      <w:pPr>
        <w:pStyle w:val="3"/>
        <w:ind w:left="0" w:leftChars="0" w:firstLine="0" w:firstLineChars="0"/>
        <w:rPr>
          <w:rFonts w:hint="eastAsia" w:ascii="Times New Roman" w:hAnsi="Times New Roman" w:eastAsia="宋体" w:cs="Times New Roman"/>
          <w:b/>
          <w:bCs/>
          <w:sz w:val="24"/>
          <w:szCs w:val="24"/>
          <w:lang w:val="en-US" w:eastAsia="zh-CN"/>
        </w:rPr>
      </w:pPr>
    </w:p>
    <w:p>
      <w:pPr>
        <w:rPr>
          <w:rFonts w:hint="eastAsia"/>
          <w:lang w:val="en-US" w:eastAsia="zh-CN"/>
        </w:rPr>
      </w:pPr>
    </w:p>
    <w:tbl>
      <w:tblPr>
        <w:tblStyle w:val="10"/>
        <w:tblW w:w="961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74"/>
        <w:gridCol w:w="4471"/>
        <w:gridCol w:w="1320"/>
        <w:gridCol w:w="1230"/>
        <w:gridCol w:w="13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745" w:type="dxa"/>
            <w:gridSpan w:val="2"/>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default" w:ascii="黑体" w:hAnsi="宋体" w:eastAsia="黑体" w:cs="黑体"/>
                <w:i w:val="0"/>
                <w:iCs w:val="0"/>
                <w:color w:val="000000"/>
                <w:sz w:val="24"/>
                <w:szCs w:val="24"/>
                <w:u w:val="none"/>
                <w:lang w:val="en-US"/>
              </w:rPr>
            </w:pPr>
            <w:r>
              <w:rPr>
                <w:rFonts w:hint="eastAsia" w:ascii="黑体" w:hAnsi="宋体" w:eastAsia="黑体" w:cs="黑体"/>
                <w:i w:val="0"/>
                <w:iCs w:val="0"/>
                <w:color w:val="000000"/>
                <w:kern w:val="0"/>
                <w:sz w:val="24"/>
                <w:szCs w:val="24"/>
                <w:u w:val="none"/>
                <w:lang w:val="en-US" w:eastAsia="zh-CN" w:bidi="ar"/>
              </w:rPr>
              <w:t>表11</w:t>
            </w:r>
          </w:p>
        </w:tc>
        <w:tc>
          <w:tcPr>
            <w:tcW w:w="1320" w:type="dxa"/>
            <w:tcBorders>
              <w:top w:val="nil"/>
              <w:left w:val="nil"/>
              <w:bottom w:val="nil"/>
              <w:right w:val="nil"/>
            </w:tcBorders>
            <w:shd w:val="clear" w:color="auto" w:fill="FFFFFF"/>
            <w:noWrap/>
            <w:vAlign w:val="bottom"/>
          </w:tcPr>
          <w:p>
            <w:pPr>
              <w:rPr>
                <w:rFonts w:hint="eastAsia" w:ascii="黑体" w:hAnsi="宋体" w:eastAsia="黑体" w:cs="黑体"/>
                <w:i w:val="0"/>
                <w:iCs w:val="0"/>
                <w:color w:val="000000"/>
                <w:sz w:val="24"/>
                <w:szCs w:val="24"/>
                <w:u w:val="none"/>
              </w:rPr>
            </w:pPr>
          </w:p>
        </w:tc>
        <w:tc>
          <w:tcPr>
            <w:tcW w:w="1230" w:type="dxa"/>
            <w:tcBorders>
              <w:top w:val="nil"/>
              <w:left w:val="nil"/>
              <w:bottom w:val="nil"/>
              <w:right w:val="nil"/>
            </w:tcBorders>
            <w:shd w:val="clear" w:color="auto" w:fill="FFFFFF"/>
            <w:noWrap/>
            <w:vAlign w:val="bottom"/>
          </w:tcPr>
          <w:p>
            <w:pPr>
              <w:rPr>
                <w:rFonts w:hint="eastAsia" w:ascii="黑体" w:hAnsi="宋体" w:eastAsia="黑体" w:cs="黑体"/>
                <w:i w:val="0"/>
                <w:iCs w:val="0"/>
                <w:color w:val="000000"/>
                <w:sz w:val="24"/>
                <w:szCs w:val="24"/>
                <w:u w:val="none"/>
              </w:rPr>
            </w:pPr>
          </w:p>
        </w:tc>
        <w:tc>
          <w:tcPr>
            <w:tcW w:w="1316" w:type="dxa"/>
            <w:tcBorders>
              <w:top w:val="nil"/>
              <w:left w:val="nil"/>
              <w:bottom w:val="nil"/>
              <w:right w:val="nil"/>
            </w:tcBorders>
            <w:shd w:val="clear" w:color="auto" w:fill="FFFFFF"/>
            <w:noWrap/>
            <w:vAlign w:val="bottom"/>
          </w:tcPr>
          <w:p>
            <w:pP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1274" w:type="dxa"/>
            <w:tcBorders>
              <w:top w:val="nil"/>
              <w:left w:val="nil"/>
              <w:bottom w:val="nil"/>
              <w:right w:val="nil"/>
            </w:tcBorders>
            <w:shd w:val="clear" w:color="auto" w:fill="auto"/>
            <w:noWrap/>
            <w:vAlign w:val="center"/>
          </w:tcPr>
          <w:p>
            <w:pPr>
              <w:jc w:val="center"/>
              <w:rPr>
                <w:rFonts w:hint="eastAsia" w:ascii="黑体" w:hAnsi="宋体" w:eastAsia="黑体" w:cs="黑体"/>
                <w:b/>
                <w:bCs/>
                <w:i w:val="0"/>
                <w:iCs w:val="0"/>
                <w:color w:val="000000"/>
                <w:sz w:val="24"/>
                <w:szCs w:val="24"/>
                <w:u w:val="none"/>
              </w:rPr>
            </w:pPr>
          </w:p>
        </w:tc>
        <w:tc>
          <w:tcPr>
            <w:tcW w:w="8337" w:type="dxa"/>
            <w:gridSpan w:val="4"/>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6"/>
                <w:szCs w:val="36"/>
                <w:u w:val="none"/>
              </w:rPr>
            </w:pPr>
            <w:r>
              <w:rPr>
                <w:rFonts w:hint="eastAsia" w:ascii="黑体" w:hAnsi="宋体" w:eastAsia="黑体" w:cs="黑体"/>
                <w:b/>
                <w:bCs/>
                <w:i w:val="0"/>
                <w:iCs w:val="0"/>
                <w:color w:val="000000"/>
                <w:kern w:val="0"/>
                <w:sz w:val="36"/>
                <w:szCs w:val="36"/>
                <w:u w:val="none"/>
                <w:lang w:val="en-US" w:eastAsia="zh-CN" w:bidi="ar"/>
              </w:rPr>
              <w:t>2024年奇台县本级政府性基金预算收入表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274" w:type="dxa"/>
            <w:tcBorders>
              <w:top w:val="nil"/>
              <w:left w:val="nil"/>
              <w:bottom w:val="nil"/>
              <w:right w:val="nil"/>
            </w:tcBorders>
            <w:shd w:val="clear" w:color="auto" w:fill="auto"/>
            <w:noWrap/>
            <w:vAlign w:val="center"/>
          </w:tcPr>
          <w:p>
            <w:pPr>
              <w:jc w:val="center"/>
              <w:rPr>
                <w:rFonts w:hint="eastAsia" w:ascii="黑体" w:hAnsi="宋体" w:eastAsia="黑体" w:cs="黑体"/>
                <w:b/>
                <w:bCs/>
                <w:i w:val="0"/>
                <w:iCs w:val="0"/>
                <w:color w:val="000000"/>
                <w:sz w:val="24"/>
                <w:szCs w:val="24"/>
                <w:u w:val="none"/>
              </w:rPr>
            </w:pPr>
          </w:p>
        </w:tc>
        <w:tc>
          <w:tcPr>
            <w:tcW w:w="4471" w:type="dxa"/>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1320" w:type="dxa"/>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1230" w:type="dxa"/>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1316" w:type="dxa"/>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12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科目编码</w:t>
            </w:r>
          </w:p>
        </w:tc>
        <w:tc>
          <w:tcPr>
            <w:tcW w:w="44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项目</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2023年完成数</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2024年预算数</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比上年增（减）%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1030129</w:t>
            </w:r>
          </w:p>
        </w:tc>
        <w:tc>
          <w:tcPr>
            <w:tcW w:w="44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一、国家电影事业发展专项资金收入</w:t>
            </w: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1030146</w:t>
            </w:r>
          </w:p>
        </w:tc>
        <w:tc>
          <w:tcPr>
            <w:tcW w:w="44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二、国有土地收益基金收入</w:t>
            </w: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1030147</w:t>
            </w:r>
          </w:p>
        </w:tc>
        <w:tc>
          <w:tcPr>
            <w:tcW w:w="44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三、农业土地开发资金收入</w:t>
            </w: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1030148</w:t>
            </w:r>
          </w:p>
        </w:tc>
        <w:tc>
          <w:tcPr>
            <w:tcW w:w="44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四、国有土地使用权出让收入</w:t>
            </w: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70696</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72159</w:t>
            </w:r>
          </w:p>
        </w:tc>
        <w:tc>
          <w:tcPr>
            <w:tcW w:w="13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1030150</w:t>
            </w:r>
          </w:p>
        </w:tc>
        <w:tc>
          <w:tcPr>
            <w:tcW w:w="44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五、大中型水库库区基金收入</w:t>
            </w: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1030155</w:t>
            </w:r>
          </w:p>
        </w:tc>
        <w:tc>
          <w:tcPr>
            <w:tcW w:w="44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六、彩票公益金收入</w:t>
            </w: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1030156</w:t>
            </w:r>
          </w:p>
        </w:tc>
        <w:tc>
          <w:tcPr>
            <w:tcW w:w="44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七、城市基础设施配套费收入</w:t>
            </w: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2023</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3020</w:t>
            </w:r>
          </w:p>
        </w:tc>
        <w:tc>
          <w:tcPr>
            <w:tcW w:w="13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49.28%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1030157</w:t>
            </w:r>
          </w:p>
        </w:tc>
        <w:tc>
          <w:tcPr>
            <w:tcW w:w="44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八、小型水库移民扶助基金收入</w:t>
            </w: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1030158</w:t>
            </w:r>
          </w:p>
        </w:tc>
        <w:tc>
          <w:tcPr>
            <w:tcW w:w="44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九、国家重大水利工程建设基金收入</w:t>
            </w: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1030159</w:t>
            </w:r>
          </w:p>
        </w:tc>
        <w:tc>
          <w:tcPr>
            <w:tcW w:w="44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十、车辆通行费</w:t>
            </w: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1030178</w:t>
            </w:r>
          </w:p>
        </w:tc>
        <w:tc>
          <w:tcPr>
            <w:tcW w:w="44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十一、污水处理费收入</w:t>
            </w: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500</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500</w:t>
            </w:r>
          </w:p>
        </w:tc>
        <w:tc>
          <w:tcPr>
            <w:tcW w:w="13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1030180</w:t>
            </w:r>
          </w:p>
        </w:tc>
        <w:tc>
          <w:tcPr>
            <w:tcW w:w="44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十二、彩票发行机构和彩票销售机构的业务费用</w:t>
            </w: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1030199</w:t>
            </w:r>
          </w:p>
        </w:tc>
        <w:tc>
          <w:tcPr>
            <w:tcW w:w="44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十三、其他政府性基金收入</w:t>
            </w: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2644</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7363</w:t>
            </w:r>
          </w:p>
        </w:tc>
        <w:tc>
          <w:tcPr>
            <w:tcW w:w="13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178.48%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10310</w:t>
            </w:r>
          </w:p>
        </w:tc>
        <w:tc>
          <w:tcPr>
            <w:tcW w:w="44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十四、专项债券对应项目专项收入</w:t>
            </w: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7899</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7363</w:t>
            </w:r>
          </w:p>
        </w:tc>
        <w:tc>
          <w:tcPr>
            <w:tcW w:w="13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-6.79%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c>
          <w:tcPr>
            <w:tcW w:w="44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政府性基金收入合计</w:t>
            </w: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73219</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75679</w:t>
            </w:r>
          </w:p>
        </w:tc>
        <w:tc>
          <w:tcPr>
            <w:tcW w:w="13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3.36%</w:t>
            </w:r>
          </w:p>
        </w:tc>
      </w:tr>
    </w:tbl>
    <w:p>
      <w:pPr>
        <w:pStyle w:val="3"/>
        <w:ind w:left="0" w:leftChars="0" w:firstLine="0" w:firstLineChars="0"/>
        <w:rPr>
          <w:rFonts w:hint="default" w:ascii="Times New Roman" w:hAnsi="Times New Roman" w:cs="Times New Roman"/>
          <w:b w:val="0"/>
          <w:bCs w:val="0"/>
          <w:lang w:val="en-US" w:eastAsia="zh-Hans"/>
        </w:rPr>
      </w:pPr>
    </w:p>
    <w:p>
      <w:pPr>
        <w:rPr>
          <w:rFonts w:hint="default" w:ascii="Times New Roman" w:hAnsi="Times New Roman" w:cs="Times New Roman"/>
          <w:b w:val="0"/>
          <w:bCs w:val="0"/>
          <w:lang w:val="en-US" w:eastAsia="zh-Hans"/>
        </w:rPr>
      </w:pPr>
    </w:p>
    <w:p>
      <w:pPr>
        <w:pStyle w:val="3"/>
        <w:rPr>
          <w:rFonts w:hint="default" w:ascii="Times New Roman" w:hAnsi="Times New Roman" w:cs="Times New Roman"/>
          <w:b w:val="0"/>
          <w:bCs w:val="0"/>
          <w:lang w:val="en-US" w:eastAsia="zh-Hans"/>
        </w:rPr>
      </w:pPr>
    </w:p>
    <w:p>
      <w:pPr>
        <w:rPr>
          <w:rFonts w:hint="default" w:ascii="Times New Roman" w:hAnsi="Times New Roman" w:cs="Times New Roman"/>
          <w:b w:val="0"/>
          <w:bCs w:val="0"/>
          <w:lang w:val="en-US" w:eastAsia="zh-Hans"/>
        </w:rPr>
      </w:pPr>
    </w:p>
    <w:p>
      <w:pPr>
        <w:pStyle w:val="3"/>
        <w:rPr>
          <w:rFonts w:hint="default" w:ascii="Times New Roman" w:hAnsi="Times New Roman" w:cs="Times New Roman"/>
          <w:b w:val="0"/>
          <w:bCs w:val="0"/>
          <w:lang w:val="en-US" w:eastAsia="zh-Hans"/>
        </w:rPr>
      </w:pPr>
    </w:p>
    <w:p>
      <w:pPr>
        <w:rPr>
          <w:rFonts w:hint="default" w:ascii="Times New Roman" w:hAnsi="Times New Roman" w:cs="Times New Roman"/>
          <w:b w:val="0"/>
          <w:bCs w:val="0"/>
          <w:lang w:val="en-US" w:eastAsia="zh-Hans"/>
        </w:rPr>
      </w:pPr>
    </w:p>
    <w:p>
      <w:pPr>
        <w:pStyle w:val="3"/>
        <w:rPr>
          <w:rFonts w:hint="default"/>
          <w:lang w:val="en-US" w:eastAsia="zh-Hans"/>
        </w:rPr>
      </w:pPr>
    </w:p>
    <w:tbl>
      <w:tblPr>
        <w:tblStyle w:val="10"/>
        <w:tblW w:w="994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6"/>
        <w:gridCol w:w="6006"/>
        <w:gridCol w:w="1020"/>
        <w:gridCol w:w="926"/>
        <w:gridCol w:w="12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772" w:type="dxa"/>
            <w:gridSpan w:val="2"/>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表12</w:t>
            </w:r>
          </w:p>
        </w:tc>
        <w:tc>
          <w:tcPr>
            <w:tcW w:w="1020" w:type="dxa"/>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926" w:type="dxa"/>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1230" w:type="dxa"/>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9948" w:type="dxa"/>
            <w:gridSpan w:val="5"/>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6"/>
                <w:szCs w:val="36"/>
                <w:u w:val="none"/>
              </w:rPr>
            </w:pPr>
            <w:r>
              <w:rPr>
                <w:rFonts w:hint="eastAsia" w:ascii="黑体" w:hAnsi="宋体" w:eastAsia="黑体" w:cs="黑体"/>
                <w:b/>
                <w:bCs/>
                <w:i w:val="0"/>
                <w:iCs w:val="0"/>
                <w:color w:val="000000"/>
                <w:kern w:val="0"/>
                <w:sz w:val="36"/>
                <w:szCs w:val="36"/>
                <w:u w:val="none"/>
                <w:lang w:val="en-US" w:eastAsia="zh-CN" w:bidi="ar"/>
              </w:rPr>
              <w:t>2024年奇台县政府性基金支出情况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66" w:type="dxa"/>
            <w:tcBorders>
              <w:top w:val="nil"/>
              <w:left w:val="nil"/>
              <w:bottom w:val="nil"/>
              <w:right w:val="nil"/>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6006" w:type="dxa"/>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1020" w:type="dxa"/>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926" w:type="dxa"/>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1230" w:type="dxa"/>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科目编码</w:t>
            </w:r>
          </w:p>
        </w:tc>
        <w:tc>
          <w:tcPr>
            <w:tcW w:w="60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202</w:t>
            </w:r>
            <w:r>
              <w:rPr>
                <w:rFonts w:hint="eastAsia" w:ascii="宋体" w:hAnsi="宋体" w:cs="宋体"/>
                <w:b/>
                <w:bCs/>
                <w:i w:val="0"/>
                <w:iCs w:val="0"/>
                <w:color w:val="000000"/>
                <w:kern w:val="0"/>
                <w:sz w:val="20"/>
                <w:szCs w:val="20"/>
                <w:u w:val="none"/>
                <w:lang w:val="en-US" w:eastAsia="zh-CN" w:bidi="ar"/>
              </w:rPr>
              <w:t>3</w:t>
            </w:r>
            <w:r>
              <w:rPr>
                <w:rFonts w:hint="eastAsia" w:ascii="宋体" w:hAnsi="宋体" w:eastAsia="宋体" w:cs="宋体"/>
                <w:b/>
                <w:bCs/>
                <w:i w:val="0"/>
                <w:iCs w:val="0"/>
                <w:color w:val="000000"/>
                <w:kern w:val="0"/>
                <w:sz w:val="20"/>
                <w:szCs w:val="20"/>
                <w:u w:val="none"/>
                <w:lang w:val="en-US" w:eastAsia="zh-CN" w:bidi="ar"/>
              </w:rPr>
              <w:t>年完成数</w:t>
            </w:r>
          </w:p>
        </w:tc>
        <w:tc>
          <w:tcPr>
            <w:tcW w:w="9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202</w:t>
            </w:r>
            <w:r>
              <w:rPr>
                <w:rFonts w:hint="eastAsia" w:ascii="宋体" w:hAnsi="宋体" w:cs="宋体"/>
                <w:b/>
                <w:bCs/>
                <w:i w:val="0"/>
                <w:iCs w:val="0"/>
                <w:color w:val="000000"/>
                <w:kern w:val="0"/>
                <w:sz w:val="20"/>
                <w:szCs w:val="20"/>
                <w:u w:val="none"/>
                <w:lang w:val="en-US" w:eastAsia="zh-CN" w:bidi="ar"/>
              </w:rPr>
              <w:t>4</w:t>
            </w:r>
            <w:r>
              <w:rPr>
                <w:rFonts w:hint="eastAsia" w:ascii="宋体" w:hAnsi="宋体" w:eastAsia="宋体" w:cs="宋体"/>
                <w:b/>
                <w:bCs/>
                <w:i w:val="0"/>
                <w:iCs w:val="0"/>
                <w:color w:val="000000"/>
                <w:kern w:val="0"/>
                <w:sz w:val="20"/>
                <w:szCs w:val="20"/>
                <w:u w:val="none"/>
                <w:lang w:val="en-US" w:eastAsia="zh-CN" w:bidi="ar"/>
              </w:rPr>
              <w:t>年预算数</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比上年增（减）%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6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一、文化旅游体育与传媒支出</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46582</w:t>
            </w:r>
          </w:p>
        </w:tc>
        <w:tc>
          <w:tcPr>
            <w:tcW w:w="9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99900</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114.46%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20707</w:t>
            </w:r>
          </w:p>
        </w:tc>
        <w:tc>
          <w:tcPr>
            <w:tcW w:w="6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国家电影事业发展专项资金安排的支出</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20709</w:t>
            </w:r>
          </w:p>
        </w:tc>
        <w:tc>
          <w:tcPr>
            <w:tcW w:w="6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旅游发展基金支出</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20710</w:t>
            </w:r>
          </w:p>
        </w:tc>
        <w:tc>
          <w:tcPr>
            <w:tcW w:w="6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国家电影事业发展专项资金对应专项债务收入安排的支出</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6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二、社会保障和就业支出</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20822</w:t>
            </w:r>
          </w:p>
        </w:tc>
        <w:tc>
          <w:tcPr>
            <w:tcW w:w="6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大中型水库移民后期扶持基金支出</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20823</w:t>
            </w:r>
          </w:p>
        </w:tc>
        <w:tc>
          <w:tcPr>
            <w:tcW w:w="6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小型水库移民扶助基金安排的支出</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20829</w:t>
            </w:r>
          </w:p>
        </w:tc>
        <w:tc>
          <w:tcPr>
            <w:tcW w:w="6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小型水库移民扶助基金对应专项债务收入安排的支出</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6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三、节能环保支出</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21160</w:t>
            </w:r>
          </w:p>
        </w:tc>
        <w:tc>
          <w:tcPr>
            <w:tcW w:w="6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可再生能源电价附加收入安排的支出</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21161</w:t>
            </w:r>
          </w:p>
        </w:tc>
        <w:tc>
          <w:tcPr>
            <w:tcW w:w="6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废弃电器电子产品处理基金支出</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6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四、城乡社区支出</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31686</w:t>
            </w:r>
          </w:p>
        </w:tc>
        <w:tc>
          <w:tcPr>
            <w:tcW w:w="9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64367</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103.14%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w:t>
            </w:r>
          </w:p>
        </w:tc>
        <w:tc>
          <w:tcPr>
            <w:tcW w:w="6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国有土地使用权出让收入安排的支出</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60847</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21210</w:t>
            </w:r>
          </w:p>
        </w:tc>
        <w:tc>
          <w:tcPr>
            <w:tcW w:w="6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国有土地收益基金安排的支出</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21211</w:t>
            </w:r>
          </w:p>
        </w:tc>
        <w:tc>
          <w:tcPr>
            <w:tcW w:w="6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农业土地开发资金安排的支出</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21213</w:t>
            </w:r>
          </w:p>
        </w:tc>
        <w:tc>
          <w:tcPr>
            <w:tcW w:w="6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城市基础设施配套费安排的支出</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1386</w:t>
            </w:r>
          </w:p>
        </w:tc>
        <w:tc>
          <w:tcPr>
            <w:tcW w:w="9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3020</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117.89%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21214</w:t>
            </w:r>
          </w:p>
        </w:tc>
        <w:tc>
          <w:tcPr>
            <w:tcW w:w="6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污水处理费收入安排的支出</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500</w:t>
            </w:r>
          </w:p>
        </w:tc>
        <w:tc>
          <w:tcPr>
            <w:tcW w:w="9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500</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21215</w:t>
            </w:r>
          </w:p>
        </w:tc>
        <w:tc>
          <w:tcPr>
            <w:tcW w:w="6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土地储备专项债券收入安排的支出</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21216</w:t>
            </w:r>
          </w:p>
        </w:tc>
        <w:tc>
          <w:tcPr>
            <w:tcW w:w="6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棚户区改造专项债券收入安排的支出</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21217</w:t>
            </w:r>
          </w:p>
        </w:tc>
        <w:tc>
          <w:tcPr>
            <w:tcW w:w="6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城市基础设施配套费对应专项债务收入安排的支出</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21218</w:t>
            </w:r>
          </w:p>
        </w:tc>
        <w:tc>
          <w:tcPr>
            <w:tcW w:w="6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污水处理费对应专项债务收入安排的支出</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21219</w:t>
            </w:r>
          </w:p>
        </w:tc>
        <w:tc>
          <w:tcPr>
            <w:tcW w:w="60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国有土地使用权出让收入对应专项债务收入安排的支出</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30000</w:t>
            </w:r>
          </w:p>
        </w:tc>
        <w:tc>
          <w:tcPr>
            <w:tcW w:w="9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6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五、农林水支出</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240</w:t>
            </w:r>
          </w:p>
        </w:tc>
        <w:tc>
          <w:tcPr>
            <w:tcW w:w="9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191</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21366</w:t>
            </w:r>
          </w:p>
        </w:tc>
        <w:tc>
          <w:tcPr>
            <w:tcW w:w="6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大中型水库库区基金安排的支出</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21367</w:t>
            </w:r>
          </w:p>
        </w:tc>
        <w:tc>
          <w:tcPr>
            <w:tcW w:w="6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三峡水库库区基金支出</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21369</w:t>
            </w:r>
          </w:p>
        </w:tc>
        <w:tc>
          <w:tcPr>
            <w:tcW w:w="6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国家重大水利工程建设基金安排的支出</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21370</w:t>
            </w:r>
          </w:p>
        </w:tc>
        <w:tc>
          <w:tcPr>
            <w:tcW w:w="6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大中型水库库区金对应专项债务收入安排的支出</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21371</w:t>
            </w:r>
          </w:p>
        </w:tc>
        <w:tc>
          <w:tcPr>
            <w:tcW w:w="6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国家重大水利工程建设基金对应专项债务收入安排的支出</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2137</w:t>
            </w:r>
            <w:r>
              <w:rPr>
                <w:rFonts w:hint="eastAsia" w:ascii="宋体" w:hAnsi="宋体" w:cs="宋体"/>
                <w:i w:val="0"/>
                <w:iCs w:val="0"/>
                <w:color w:val="000000"/>
                <w:kern w:val="0"/>
                <w:sz w:val="22"/>
                <w:szCs w:val="22"/>
                <w:u w:val="none"/>
                <w:lang w:val="en-US" w:eastAsia="zh-CN" w:bidi="ar"/>
              </w:rPr>
              <w:t>3</w:t>
            </w:r>
          </w:p>
        </w:tc>
        <w:tc>
          <w:tcPr>
            <w:tcW w:w="6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小型水库移民扶持基金安排的支出</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240</w:t>
            </w:r>
          </w:p>
        </w:tc>
        <w:tc>
          <w:tcPr>
            <w:tcW w:w="9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191</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w:t>
            </w:r>
          </w:p>
        </w:tc>
        <w:tc>
          <w:tcPr>
            <w:tcW w:w="6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六、交通运输支出</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22000</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21460</w:t>
            </w:r>
          </w:p>
        </w:tc>
        <w:tc>
          <w:tcPr>
            <w:tcW w:w="6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海南省高等级公路车辆通行附加费安排的支出</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21462</w:t>
            </w:r>
          </w:p>
        </w:tc>
        <w:tc>
          <w:tcPr>
            <w:tcW w:w="6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车辆通行费安排的支出</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21464</w:t>
            </w:r>
          </w:p>
        </w:tc>
        <w:tc>
          <w:tcPr>
            <w:tcW w:w="6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铁路建设基金支出</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21468</w:t>
            </w:r>
          </w:p>
        </w:tc>
        <w:tc>
          <w:tcPr>
            <w:tcW w:w="6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船舶油污损害赔偿基金支出</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21469</w:t>
            </w:r>
          </w:p>
        </w:tc>
        <w:tc>
          <w:tcPr>
            <w:tcW w:w="6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民航发展基金支出</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22000</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21470</w:t>
            </w:r>
          </w:p>
        </w:tc>
        <w:tc>
          <w:tcPr>
            <w:tcW w:w="60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海南省高等级公路车辆通行附加费对应专项债务收入安排的支出</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21471</w:t>
            </w:r>
          </w:p>
        </w:tc>
        <w:tc>
          <w:tcPr>
            <w:tcW w:w="6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政府收费公路专项债券收入安排的支出</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21472</w:t>
            </w:r>
          </w:p>
        </w:tc>
        <w:tc>
          <w:tcPr>
            <w:tcW w:w="6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车辆通行费对应专项债务收入安排的支出</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w:t>
            </w:r>
          </w:p>
        </w:tc>
        <w:tc>
          <w:tcPr>
            <w:tcW w:w="6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七、资源勘探工业信息等支出</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21562</w:t>
            </w:r>
          </w:p>
        </w:tc>
        <w:tc>
          <w:tcPr>
            <w:tcW w:w="6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农网还贷资金支出</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w:t>
            </w:r>
          </w:p>
        </w:tc>
        <w:tc>
          <w:tcPr>
            <w:tcW w:w="6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八、金融支出</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21704</w:t>
            </w:r>
          </w:p>
        </w:tc>
        <w:tc>
          <w:tcPr>
            <w:tcW w:w="6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金融调控支出</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6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九、其他支出</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6642</w:t>
            </w:r>
          </w:p>
        </w:tc>
        <w:tc>
          <w:tcPr>
            <w:tcW w:w="9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2805</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-57.77%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22904</w:t>
            </w:r>
          </w:p>
        </w:tc>
        <w:tc>
          <w:tcPr>
            <w:tcW w:w="6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其他政府性基金及对应专项债务收入安排的支出</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5744</w:t>
            </w:r>
          </w:p>
        </w:tc>
        <w:tc>
          <w:tcPr>
            <w:tcW w:w="9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2256</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-60.72%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22908</w:t>
            </w:r>
          </w:p>
        </w:tc>
        <w:tc>
          <w:tcPr>
            <w:tcW w:w="6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彩票发行销售机构业务费安排的支出</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22909</w:t>
            </w:r>
          </w:p>
        </w:tc>
        <w:tc>
          <w:tcPr>
            <w:tcW w:w="6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抗疫特别国债财务基金支出</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w:t>
            </w:r>
          </w:p>
        </w:tc>
        <w:tc>
          <w:tcPr>
            <w:tcW w:w="6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彩票公益金安排的支出</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898</w:t>
            </w:r>
          </w:p>
        </w:tc>
        <w:tc>
          <w:tcPr>
            <w:tcW w:w="9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549</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-38.86%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w:t>
            </w:r>
          </w:p>
        </w:tc>
        <w:tc>
          <w:tcPr>
            <w:tcW w:w="6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十、债务付息支出</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7974</w:t>
            </w:r>
          </w:p>
        </w:tc>
        <w:tc>
          <w:tcPr>
            <w:tcW w:w="9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10337</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29.63%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23204</w:t>
            </w:r>
          </w:p>
        </w:tc>
        <w:tc>
          <w:tcPr>
            <w:tcW w:w="6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地方政府专项债务付息支出</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w:t>
            </w:r>
          </w:p>
        </w:tc>
        <w:tc>
          <w:tcPr>
            <w:tcW w:w="6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十一、债务发行费用支出</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40</w:t>
            </w:r>
          </w:p>
        </w:tc>
        <w:tc>
          <w:tcPr>
            <w:tcW w:w="9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200</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23304</w:t>
            </w:r>
          </w:p>
        </w:tc>
        <w:tc>
          <w:tcPr>
            <w:tcW w:w="6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地方政府专项债务发行费用支出</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w:t>
            </w:r>
          </w:p>
        </w:tc>
        <w:tc>
          <w:tcPr>
            <w:tcW w:w="6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十一、抗疫特别国债安排的支出</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23401</w:t>
            </w:r>
          </w:p>
        </w:tc>
        <w:tc>
          <w:tcPr>
            <w:tcW w:w="6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23402</w:t>
            </w:r>
          </w:p>
        </w:tc>
        <w:tc>
          <w:tcPr>
            <w:tcW w:w="6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抗疫相关支出</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6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政府性基金支出合计</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93164</w:t>
            </w:r>
          </w:p>
        </w:tc>
        <w:tc>
          <w:tcPr>
            <w:tcW w:w="9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199800</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114.46%</w:t>
            </w:r>
          </w:p>
        </w:tc>
      </w:tr>
    </w:tbl>
    <w:p>
      <w:pPr>
        <w:rPr>
          <w:rFonts w:hint="default"/>
          <w:lang w:val="en-US" w:eastAsia="zh-Hans"/>
        </w:rPr>
      </w:pPr>
    </w:p>
    <w:p>
      <w:pPr>
        <w:jc w:val="both"/>
        <w:rPr>
          <w:rFonts w:hint="default" w:ascii="Times New Roman" w:hAnsi="Times New Roman" w:cs="Times New Roman"/>
          <w:b w:val="0"/>
          <w:bCs w:val="0"/>
          <w:lang w:val="en-US" w:eastAsia="zh-Hans"/>
        </w:rPr>
      </w:pPr>
    </w:p>
    <w:p>
      <w:pPr>
        <w:jc w:val="both"/>
        <w:rPr>
          <w:rFonts w:hint="default" w:ascii="Times New Roman" w:hAnsi="Times New Roman" w:cs="Times New Roman"/>
          <w:b w:val="0"/>
          <w:bCs w:val="0"/>
          <w:sz w:val="22"/>
          <w:szCs w:val="22"/>
          <w:lang w:val="en-US" w:eastAsia="zh-Hans"/>
        </w:rPr>
      </w:pPr>
    </w:p>
    <w:p>
      <w:pPr>
        <w:jc w:val="both"/>
        <w:rPr>
          <w:rFonts w:hint="default" w:ascii="Times New Roman" w:hAnsi="Times New Roman" w:cs="Times New Roman"/>
          <w:b w:val="0"/>
          <w:bCs w:val="0"/>
          <w:sz w:val="22"/>
          <w:szCs w:val="22"/>
          <w:lang w:val="en-US" w:eastAsia="zh-Hans"/>
        </w:rPr>
      </w:pPr>
    </w:p>
    <w:p>
      <w:pPr>
        <w:jc w:val="both"/>
        <w:rPr>
          <w:rFonts w:hint="default" w:ascii="Times New Roman" w:hAnsi="Times New Roman" w:cs="Times New Roman"/>
          <w:b w:val="0"/>
          <w:bCs w:val="0"/>
          <w:sz w:val="22"/>
          <w:szCs w:val="22"/>
          <w:lang w:val="en-US" w:eastAsia="zh-Hans"/>
        </w:rPr>
      </w:pPr>
    </w:p>
    <w:p>
      <w:pPr>
        <w:jc w:val="both"/>
        <w:rPr>
          <w:rFonts w:hint="default" w:ascii="Times New Roman" w:hAnsi="Times New Roman" w:cs="Times New Roman"/>
          <w:b w:val="0"/>
          <w:bCs w:val="0"/>
          <w:sz w:val="22"/>
          <w:szCs w:val="22"/>
          <w:lang w:val="en-US" w:eastAsia="zh-Hans"/>
        </w:rPr>
      </w:pPr>
    </w:p>
    <w:p>
      <w:pPr>
        <w:jc w:val="both"/>
        <w:rPr>
          <w:rFonts w:hint="default" w:ascii="Times New Roman" w:hAnsi="Times New Roman" w:cs="Times New Roman"/>
          <w:b w:val="0"/>
          <w:bCs w:val="0"/>
          <w:sz w:val="22"/>
          <w:szCs w:val="22"/>
          <w:lang w:val="en-US" w:eastAsia="zh-Hans"/>
        </w:rPr>
      </w:pPr>
    </w:p>
    <w:p>
      <w:pPr>
        <w:jc w:val="both"/>
        <w:rPr>
          <w:rFonts w:hint="default" w:ascii="Times New Roman" w:hAnsi="Times New Roman" w:cs="Times New Roman"/>
          <w:b w:val="0"/>
          <w:bCs w:val="0"/>
          <w:sz w:val="22"/>
          <w:szCs w:val="22"/>
          <w:lang w:val="en-US" w:eastAsia="zh-Hans"/>
        </w:rPr>
      </w:pPr>
    </w:p>
    <w:p>
      <w:pPr>
        <w:jc w:val="both"/>
        <w:rPr>
          <w:rFonts w:hint="default" w:ascii="Times New Roman" w:hAnsi="Times New Roman" w:cs="Times New Roman"/>
          <w:b w:val="0"/>
          <w:bCs w:val="0"/>
          <w:sz w:val="22"/>
          <w:szCs w:val="22"/>
          <w:lang w:val="en-US" w:eastAsia="zh-Hans"/>
        </w:rPr>
      </w:pPr>
    </w:p>
    <w:p>
      <w:pPr>
        <w:jc w:val="both"/>
        <w:rPr>
          <w:rFonts w:hint="default" w:ascii="Times New Roman" w:hAnsi="Times New Roman" w:cs="Times New Roman"/>
          <w:b w:val="0"/>
          <w:bCs w:val="0"/>
          <w:sz w:val="22"/>
          <w:szCs w:val="22"/>
          <w:lang w:val="en-US" w:eastAsia="zh-Hans"/>
        </w:rPr>
      </w:pPr>
    </w:p>
    <w:p>
      <w:pPr>
        <w:jc w:val="both"/>
        <w:rPr>
          <w:rFonts w:hint="default" w:ascii="Times New Roman" w:hAnsi="Times New Roman" w:cs="Times New Roman"/>
          <w:b w:val="0"/>
          <w:bCs w:val="0"/>
          <w:sz w:val="22"/>
          <w:szCs w:val="22"/>
          <w:lang w:val="en-US" w:eastAsia="zh-Hans"/>
        </w:rPr>
      </w:pPr>
    </w:p>
    <w:p>
      <w:pPr>
        <w:jc w:val="both"/>
        <w:rPr>
          <w:rFonts w:hint="default" w:ascii="Times New Roman" w:hAnsi="Times New Roman" w:cs="Times New Roman"/>
          <w:b w:val="0"/>
          <w:bCs w:val="0"/>
          <w:sz w:val="22"/>
          <w:szCs w:val="22"/>
          <w:lang w:val="en-US" w:eastAsia="zh-Hans"/>
        </w:rPr>
      </w:pPr>
    </w:p>
    <w:p>
      <w:pPr>
        <w:jc w:val="both"/>
        <w:rPr>
          <w:rFonts w:hint="default" w:ascii="Times New Roman" w:hAnsi="Times New Roman" w:cs="Times New Roman"/>
          <w:b w:val="0"/>
          <w:bCs w:val="0"/>
          <w:sz w:val="22"/>
          <w:szCs w:val="22"/>
          <w:lang w:val="en-US" w:eastAsia="zh-Hans"/>
        </w:rPr>
      </w:pPr>
    </w:p>
    <w:p>
      <w:pPr>
        <w:pStyle w:val="3"/>
        <w:rPr>
          <w:rFonts w:hint="default" w:ascii="Times New Roman" w:hAnsi="Times New Roman" w:cs="Times New Roman"/>
          <w:b w:val="0"/>
          <w:bCs w:val="0"/>
          <w:sz w:val="22"/>
          <w:szCs w:val="22"/>
          <w:lang w:val="en-US" w:eastAsia="zh-Hans"/>
        </w:rPr>
      </w:pPr>
    </w:p>
    <w:p>
      <w:pPr>
        <w:rPr>
          <w:rFonts w:hint="default" w:ascii="Times New Roman" w:hAnsi="Times New Roman" w:cs="Times New Roman"/>
          <w:b w:val="0"/>
          <w:bCs w:val="0"/>
          <w:sz w:val="22"/>
          <w:szCs w:val="22"/>
          <w:lang w:val="en-US" w:eastAsia="zh-Hans"/>
        </w:rPr>
      </w:pPr>
    </w:p>
    <w:p>
      <w:pPr>
        <w:pStyle w:val="3"/>
        <w:rPr>
          <w:rFonts w:hint="default"/>
          <w:lang w:val="en-US" w:eastAsia="zh-Hans"/>
        </w:rPr>
      </w:pPr>
    </w:p>
    <w:p>
      <w:pPr>
        <w:jc w:val="both"/>
        <w:rPr>
          <w:rFonts w:hint="default" w:ascii="Times New Roman" w:hAnsi="Times New Roman" w:cs="Times New Roman"/>
          <w:b w:val="0"/>
          <w:bCs w:val="0"/>
          <w:sz w:val="22"/>
          <w:szCs w:val="22"/>
          <w:lang w:val="en-US" w:eastAsia="zh-Hans"/>
        </w:rPr>
      </w:pPr>
    </w:p>
    <w:p>
      <w:pPr>
        <w:jc w:val="both"/>
        <w:rPr>
          <w:rFonts w:hint="default" w:ascii="Times New Roman" w:hAnsi="Times New Roman" w:cs="Times New Roman"/>
          <w:b w:val="0"/>
          <w:bCs w:val="0"/>
          <w:sz w:val="22"/>
          <w:szCs w:val="22"/>
          <w:lang w:val="en-US" w:eastAsia="zh-Hans"/>
        </w:rPr>
      </w:pPr>
    </w:p>
    <w:tbl>
      <w:tblPr>
        <w:tblStyle w:val="10"/>
        <w:tblW w:w="890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50"/>
        <w:gridCol w:w="1410"/>
        <w:gridCol w:w="31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4350" w:type="dxa"/>
            <w:tcBorders>
              <w:top w:val="nil"/>
              <w:left w:val="nil"/>
              <w:bottom w:val="nil"/>
              <w:right w:val="nil"/>
            </w:tcBorders>
            <w:noWrap/>
            <w:vAlign w:val="center"/>
          </w:tcPr>
          <w:p>
            <w:pPr>
              <w:keepNext w:val="0"/>
              <w:keepLines w:val="0"/>
              <w:widowControl/>
              <w:suppressLineNumbers w:val="0"/>
              <w:jc w:val="left"/>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表13</w:t>
            </w:r>
          </w:p>
        </w:tc>
        <w:tc>
          <w:tcPr>
            <w:tcW w:w="1410" w:type="dxa"/>
            <w:tcBorders>
              <w:top w:val="nil"/>
              <w:left w:val="nil"/>
              <w:bottom w:val="nil"/>
              <w:right w:val="nil"/>
            </w:tcBorders>
            <w:noWrap/>
            <w:vAlign w:val="center"/>
          </w:tcPr>
          <w:p>
            <w:pPr>
              <w:jc w:val="left"/>
              <w:rPr>
                <w:rFonts w:hint="eastAsia" w:ascii="黑体" w:hAnsi="宋体" w:eastAsia="黑体" w:cs="黑体"/>
                <w:i w:val="0"/>
                <w:iCs w:val="0"/>
                <w:color w:val="000000"/>
                <w:sz w:val="24"/>
                <w:szCs w:val="24"/>
                <w:u w:val="none"/>
              </w:rPr>
            </w:pPr>
          </w:p>
        </w:tc>
        <w:tc>
          <w:tcPr>
            <w:tcW w:w="3143" w:type="dxa"/>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trPr>
        <w:tc>
          <w:tcPr>
            <w:tcW w:w="8903" w:type="dxa"/>
            <w:gridSpan w:val="3"/>
            <w:tcBorders>
              <w:top w:val="nil"/>
              <w:left w:val="nil"/>
              <w:bottom w:val="nil"/>
              <w:right w:val="nil"/>
            </w:tcBorders>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2024年奇台县对下转移支付安排情况（分地区、项目）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4350" w:type="dxa"/>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1410" w:type="dxa"/>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3143" w:type="dxa"/>
            <w:tcBorders>
              <w:top w:val="nil"/>
              <w:left w:val="nil"/>
              <w:bottom w:val="nil"/>
              <w:right w:val="nil"/>
            </w:tcBorders>
            <w:noWrap/>
            <w:vAlign w:val="center"/>
          </w:tcPr>
          <w:p>
            <w:pPr>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4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31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kern w:val="0"/>
                <w:sz w:val="22"/>
                <w:szCs w:val="22"/>
                <w:u w:val="none"/>
                <w:lang w:val="en-US" w:eastAsia="zh-CN" w:bidi="ar"/>
              </w:rPr>
              <w:t>奇台县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4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政府性基金转移支付</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b/>
                <w:bCs/>
                <w:i w:val="0"/>
                <w:iCs w:val="0"/>
                <w:color w:val="000000"/>
                <w:sz w:val="22"/>
                <w:szCs w:val="22"/>
                <w:u w:val="none"/>
              </w:rPr>
            </w:pPr>
          </w:p>
        </w:tc>
        <w:tc>
          <w:tcPr>
            <w:tcW w:w="314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435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3143"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435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3143"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435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3143"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435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3143"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435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3143"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435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3143"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435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b/>
                <w:bCs/>
                <w:i w:val="0"/>
                <w:iCs w:val="0"/>
                <w:color w:val="000000"/>
                <w:sz w:val="22"/>
                <w:szCs w:val="22"/>
                <w:u w:val="none"/>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3143"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435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3143"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435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3143"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435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3143"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435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3143"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435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3143"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435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3143"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435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314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4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314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bl>
    <w:p>
      <w:pPr>
        <w:rPr>
          <w:rFonts w:hint="eastAsia" w:eastAsia="宋体"/>
          <w:lang w:eastAsia="zh-CN"/>
        </w:rPr>
      </w:pPr>
      <w:r>
        <w:rPr>
          <w:rFonts w:hint="eastAsia" w:ascii="Times New Roman" w:hAnsi="Times New Roman" w:eastAsia="宋体" w:cs="Times New Roman"/>
          <w:lang w:val="en-US" w:eastAsia="zh-CN"/>
        </w:rPr>
        <w:t>说明：</w:t>
      </w:r>
      <w:r>
        <w:rPr>
          <w:rFonts w:hint="eastAsia"/>
          <w:lang w:val="en-US" w:eastAsia="zh-CN"/>
        </w:rPr>
        <w:t>奇台</w:t>
      </w:r>
      <w:r>
        <w:rPr>
          <w:rFonts w:hint="eastAsia"/>
          <w:lang w:eastAsia="zh-CN"/>
        </w:rPr>
        <w:t>县为县级，无对下转移支付，此表为空表。</w:t>
      </w:r>
    </w:p>
    <w:p>
      <w:pPr>
        <w:numPr>
          <w:ilvl w:val="0"/>
          <w:numId w:val="0"/>
        </w:numPr>
        <w:tabs>
          <w:tab w:val="left" w:pos="2148"/>
        </w:tabs>
        <w:spacing w:before="190" w:line="350" w:lineRule="auto"/>
        <w:ind w:right="3265" w:rightChars="0"/>
        <w:jc w:val="both"/>
        <w:rPr>
          <w:rFonts w:hint="default" w:ascii="Times New Roman" w:hAnsi="Times New Roman" w:eastAsia="楷体_GB2312" w:cs="Times New Roman"/>
          <w:b/>
          <w:bCs w:val="0"/>
          <w:kern w:val="0"/>
          <w:sz w:val="32"/>
          <w:szCs w:val="32"/>
          <w:lang w:val="en-US" w:eastAsia="zh-CN"/>
        </w:rPr>
      </w:pPr>
    </w:p>
    <w:p>
      <w:pPr>
        <w:pStyle w:val="3"/>
        <w:rPr>
          <w:rFonts w:hint="default" w:ascii="Times New Roman" w:hAnsi="Times New Roman" w:eastAsia="楷体_GB2312" w:cs="Times New Roman"/>
          <w:b/>
          <w:bCs w:val="0"/>
          <w:kern w:val="0"/>
          <w:sz w:val="32"/>
          <w:szCs w:val="32"/>
          <w:lang w:val="en-US" w:eastAsia="zh-CN"/>
        </w:rPr>
      </w:pPr>
    </w:p>
    <w:p>
      <w:pPr>
        <w:rPr>
          <w:rFonts w:hint="default" w:ascii="Times New Roman" w:hAnsi="Times New Roman" w:eastAsia="楷体_GB2312" w:cs="Times New Roman"/>
          <w:b/>
          <w:bCs w:val="0"/>
          <w:kern w:val="0"/>
          <w:sz w:val="32"/>
          <w:szCs w:val="32"/>
          <w:lang w:val="en-US" w:eastAsia="zh-CN"/>
        </w:rPr>
      </w:pPr>
    </w:p>
    <w:p>
      <w:pPr>
        <w:pStyle w:val="3"/>
        <w:rPr>
          <w:rFonts w:hint="default" w:ascii="Times New Roman" w:hAnsi="Times New Roman" w:eastAsia="楷体_GB2312" w:cs="Times New Roman"/>
          <w:b/>
          <w:bCs w:val="0"/>
          <w:kern w:val="0"/>
          <w:sz w:val="32"/>
          <w:szCs w:val="32"/>
          <w:lang w:val="en-US" w:eastAsia="zh-CN"/>
        </w:rPr>
      </w:pPr>
    </w:p>
    <w:p>
      <w:pPr>
        <w:rPr>
          <w:rFonts w:hint="default" w:ascii="Times New Roman" w:hAnsi="Times New Roman" w:eastAsia="楷体_GB2312" w:cs="Times New Roman"/>
          <w:b/>
          <w:bCs w:val="0"/>
          <w:kern w:val="0"/>
          <w:sz w:val="32"/>
          <w:szCs w:val="32"/>
          <w:lang w:val="en-US" w:eastAsia="zh-CN"/>
        </w:rPr>
      </w:pPr>
    </w:p>
    <w:p>
      <w:pPr>
        <w:pStyle w:val="3"/>
        <w:rPr>
          <w:rFonts w:hint="default" w:ascii="Times New Roman" w:hAnsi="Times New Roman" w:eastAsia="楷体_GB2312" w:cs="Times New Roman"/>
          <w:b/>
          <w:bCs w:val="0"/>
          <w:kern w:val="0"/>
          <w:sz w:val="32"/>
          <w:szCs w:val="32"/>
          <w:lang w:val="en-US" w:eastAsia="zh-CN"/>
        </w:rPr>
      </w:pPr>
    </w:p>
    <w:p>
      <w:pPr>
        <w:rPr>
          <w:rFonts w:hint="default" w:ascii="Times New Roman" w:hAnsi="Times New Roman" w:eastAsia="楷体_GB2312" w:cs="Times New Roman"/>
          <w:b/>
          <w:bCs w:val="0"/>
          <w:kern w:val="0"/>
          <w:sz w:val="32"/>
          <w:szCs w:val="32"/>
          <w:lang w:val="en-US" w:eastAsia="zh-CN"/>
        </w:rPr>
      </w:pPr>
    </w:p>
    <w:p>
      <w:pPr>
        <w:pStyle w:val="3"/>
        <w:rPr>
          <w:rFonts w:hint="default" w:ascii="Times New Roman" w:hAnsi="Times New Roman" w:eastAsia="楷体_GB2312" w:cs="Times New Roman"/>
          <w:b/>
          <w:bCs w:val="0"/>
          <w:kern w:val="0"/>
          <w:sz w:val="32"/>
          <w:szCs w:val="32"/>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numPr>
          <w:ilvl w:val="0"/>
          <w:numId w:val="0"/>
        </w:numPr>
        <w:tabs>
          <w:tab w:val="left" w:pos="2148"/>
        </w:tabs>
        <w:spacing w:before="190" w:line="350" w:lineRule="auto"/>
        <w:ind w:right="3265" w:rightChars="0" w:firstLine="643" w:firstLineChars="200"/>
        <w:jc w:val="both"/>
        <w:rPr>
          <w:rFonts w:hint="default" w:ascii="Times New Roman" w:hAnsi="Times New Roman" w:eastAsia="楷体_GB2312" w:cs="Times New Roman"/>
          <w:b/>
          <w:bCs w:val="0"/>
          <w:kern w:val="0"/>
          <w:sz w:val="32"/>
          <w:szCs w:val="32"/>
          <w:lang w:val="en-US" w:eastAsia="zh-Hans"/>
        </w:rPr>
      </w:pPr>
      <w:r>
        <w:rPr>
          <w:rFonts w:hint="default" w:ascii="Times New Roman" w:hAnsi="Times New Roman" w:eastAsia="楷体_GB2312" w:cs="Times New Roman"/>
          <w:b/>
          <w:bCs w:val="0"/>
          <w:kern w:val="0"/>
          <w:sz w:val="32"/>
          <w:szCs w:val="32"/>
          <w:lang w:val="en-US" w:eastAsia="zh-CN"/>
        </w:rPr>
        <w:t>三、</w:t>
      </w:r>
      <w:r>
        <w:rPr>
          <w:rFonts w:hint="default" w:ascii="Times New Roman" w:hAnsi="Times New Roman" w:eastAsia="楷体_GB2312" w:cs="Times New Roman"/>
          <w:b/>
          <w:bCs w:val="0"/>
          <w:kern w:val="0"/>
          <w:sz w:val="32"/>
          <w:szCs w:val="32"/>
          <w:lang w:val="en-US" w:eastAsia="zh-Hans"/>
        </w:rPr>
        <w:t>国有资本经营预算</w:t>
      </w:r>
      <w:r>
        <w:rPr>
          <w:rFonts w:hint="default" w:ascii="Times New Roman" w:hAnsi="Times New Roman" w:eastAsia="楷体_GB2312" w:cs="Times New Roman"/>
          <w:b/>
          <w:bCs w:val="0"/>
          <w:kern w:val="0"/>
          <w:sz w:val="32"/>
          <w:szCs w:val="32"/>
          <w:lang w:val="en-US" w:eastAsia="zh-CN"/>
        </w:rPr>
        <w:t>公开</w:t>
      </w:r>
      <w:r>
        <w:rPr>
          <w:rFonts w:hint="default" w:ascii="Times New Roman" w:hAnsi="Times New Roman" w:eastAsia="楷体_GB2312" w:cs="Times New Roman"/>
          <w:b/>
          <w:bCs w:val="0"/>
          <w:kern w:val="0"/>
          <w:sz w:val="32"/>
          <w:szCs w:val="32"/>
          <w:lang w:val="en-US" w:eastAsia="zh-Hans"/>
        </w:rPr>
        <w:t>表</w:t>
      </w:r>
    </w:p>
    <w:tbl>
      <w:tblPr>
        <w:tblStyle w:val="10"/>
        <w:tblW w:w="966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45"/>
        <w:gridCol w:w="585"/>
        <w:gridCol w:w="738"/>
        <w:gridCol w:w="627"/>
        <w:gridCol w:w="600"/>
        <w:gridCol w:w="689"/>
        <w:gridCol w:w="646"/>
        <w:gridCol w:w="990"/>
        <w:gridCol w:w="600"/>
        <w:gridCol w:w="671"/>
        <w:gridCol w:w="693"/>
        <w:gridCol w:w="496"/>
        <w:gridCol w:w="704"/>
        <w:gridCol w:w="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945" w:type="dxa"/>
            <w:tcBorders>
              <w:top w:val="nil"/>
              <w:left w:val="nil"/>
              <w:bottom w:val="nil"/>
              <w:right w:val="nil"/>
            </w:tcBorders>
            <w:noWrap w:val="0"/>
            <w:vAlign w:val="center"/>
          </w:tcPr>
          <w:p>
            <w:pPr>
              <w:keepNext w:val="0"/>
              <w:keepLines w:val="0"/>
              <w:widowControl/>
              <w:suppressLineNumbers w:val="0"/>
              <w:jc w:val="left"/>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表14</w:t>
            </w:r>
          </w:p>
        </w:tc>
        <w:tc>
          <w:tcPr>
            <w:tcW w:w="585" w:type="dxa"/>
            <w:tcBorders>
              <w:top w:val="nil"/>
              <w:left w:val="nil"/>
              <w:bottom w:val="nil"/>
              <w:right w:val="nil"/>
            </w:tcBorders>
            <w:noWrap/>
            <w:vAlign w:val="bottom"/>
          </w:tcPr>
          <w:p>
            <w:pPr>
              <w:jc w:val="center"/>
              <w:rPr>
                <w:rFonts w:hint="eastAsia" w:ascii="Arial" w:hAnsi="Arial" w:eastAsia="宋体" w:cs="Arial"/>
                <w:i w:val="0"/>
                <w:iCs w:val="0"/>
                <w:color w:val="000000"/>
                <w:sz w:val="20"/>
                <w:szCs w:val="20"/>
                <w:u w:val="none"/>
              </w:rPr>
            </w:pPr>
          </w:p>
        </w:tc>
        <w:tc>
          <w:tcPr>
            <w:tcW w:w="738" w:type="dxa"/>
            <w:tcBorders>
              <w:top w:val="nil"/>
              <w:left w:val="nil"/>
              <w:bottom w:val="nil"/>
              <w:right w:val="nil"/>
            </w:tcBorders>
            <w:noWrap w:val="0"/>
            <w:vAlign w:val="bottom"/>
          </w:tcPr>
          <w:p>
            <w:pPr>
              <w:jc w:val="center"/>
              <w:rPr>
                <w:rFonts w:hint="default" w:ascii="Arial" w:hAnsi="Arial" w:eastAsia="宋体" w:cs="Arial"/>
                <w:i w:val="0"/>
                <w:iCs w:val="0"/>
                <w:color w:val="000000"/>
                <w:sz w:val="20"/>
                <w:szCs w:val="20"/>
                <w:u w:val="none"/>
              </w:rPr>
            </w:pPr>
          </w:p>
        </w:tc>
        <w:tc>
          <w:tcPr>
            <w:tcW w:w="627" w:type="dxa"/>
            <w:tcBorders>
              <w:top w:val="nil"/>
              <w:left w:val="nil"/>
              <w:bottom w:val="nil"/>
              <w:right w:val="nil"/>
            </w:tcBorders>
            <w:noWrap w:val="0"/>
            <w:vAlign w:val="bottom"/>
          </w:tcPr>
          <w:p>
            <w:pPr>
              <w:jc w:val="center"/>
              <w:rPr>
                <w:rFonts w:hint="default" w:ascii="Arial" w:hAnsi="Arial" w:eastAsia="宋体" w:cs="Arial"/>
                <w:i w:val="0"/>
                <w:iCs w:val="0"/>
                <w:color w:val="000000"/>
                <w:sz w:val="20"/>
                <w:szCs w:val="20"/>
                <w:u w:val="none"/>
              </w:rPr>
            </w:pPr>
          </w:p>
        </w:tc>
        <w:tc>
          <w:tcPr>
            <w:tcW w:w="600" w:type="dxa"/>
            <w:tcBorders>
              <w:top w:val="nil"/>
              <w:left w:val="nil"/>
              <w:bottom w:val="nil"/>
              <w:right w:val="nil"/>
            </w:tcBorders>
            <w:noWrap/>
            <w:vAlign w:val="bottom"/>
          </w:tcPr>
          <w:p>
            <w:pPr>
              <w:jc w:val="center"/>
              <w:rPr>
                <w:rFonts w:hint="default" w:ascii="Arial" w:hAnsi="Arial" w:eastAsia="宋体" w:cs="Arial"/>
                <w:i w:val="0"/>
                <w:iCs w:val="0"/>
                <w:color w:val="000000"/>
                <w:sz w:val="20"/>
                <w:szCs w:val="20"/>
                <w:u w:val="none"/>
              </w:rPr>
            </w:pPr>
          </w:p>
        </w:tc>
        <w:tc>
          <w:tcPr>
            <w:tcW w:w="689" w:type="dxa"/>
            <w:tcBorders>
              <w:top w:val="nil"/>
              <w:left w:val="nil"/>
              <w:bottom w:val="nil"/>
              <w:right w:val="nil"/>
            </w:tcBorders>
            <w:noWrap/>
            <w:vAlign w:val="bottom"/>
          </w:tcPr>
          <w:p>
            <w:pPr>
              <w:jc w:val="center"/>
              <w:rPr>
                <w:rFonts w:hint="default" w:ascii="Arial" w:hAnsi="Arial" w:eastAsia="宋体" w:cs="Arial"/>
                <w:i w:val="0"/>
                <w:iCs w:val="0"/>
                <w:color w:val="000000"/>
                <w:sz w:val="20"/>
                <w:szCs w:val="20"/>
                <w:u w:val="none"/>
              </w:rPr>
            </w:pPr>
          </w:p>
        </w:tc>
        <w:tc>
          <w:tcPr>
            <w:tcW w:w="646" w:type="dxa"/>
            <w:tcBorders>
              <w:top w:val="nil"/>
              <w:left w:val="nil"/>
              <w:bottom w:val="nil"/>
              <w:right w:val="nil"/>
            </w:tcBorders>
            <w:noWrap/>
            <w:vAlign w:val="bottom"/>
          </w:tcPr>
          <w:p>
            <w:pPr>
              <w:rPr>
                <w:rFonts w:hint="default" w:ascii="Arial" w:hAnsi="Arial" w:eastAsia="宋体" w:cs="Arial"/>
                <w:i w:val="0"/>
                <w:iCs w:val="0"/>
                <w:color w:val="000000"/>
                <w:sz w:val="20"/>
                <w:szCs w:val="20"/>
                <w:u w:val="none"/>
              </w:rPr>
            </w:pPr>
          </w:p>
        </w:tc>
        <w:tc>
          <w:tcPr>
            <w:tcW w:w="990" w:type="dxa"/>
            <w:tcBorders>
              <w:top w:val="nil"/>
              <w:left w:val="nil"/>
              <w:bottom w:val="nil"/>
              <w:right w:val="nil"/>
            </w:tcBorders>
            <w:noWrap w:val="0"/>
            <w:vAlign w:val="bottom"/>
          </w:tcPr>
          <w:p>
            <w:pPr>
              <w:rPr>
                <w:rFonts w:hint="default" w:ascii="Arial" w:hAnsi="Arial" w:eastAsia="宋体" w:cs="Arial"/>
                <w:i w:val="0"/>
                <w:iCs w:val="0"/>
                <w:color w:val="000000"/>
                <w:sz w:val="20"/>
                <w:szCs w:val="20"/>
                <w:u w:val="none"/>
              </w:rPr>
            </w:pPr>
          </w:p>
        </w:tc>
        <w:tc>
          <w:tcPr>
            <w:tcW w:w="600" w:type="dxa"/>
            <w:tcBorders>
              <w:top w:val="nil"/>
              <w:left w:val="nil"/>
              <w:bottom w:val="nil"/>
              <w:right w:val="nil"/>
            </w:tcBorders>
            <w:noWrap/>
            <w:vAlign w:val="bottom"/>
          </w:tcPr>
          <w:p>
            <w:pPr>
              <w:rPr>
                <w:rFonts w:hint="default" w:ascii="Arial" w:hAnsi="Arial" w:eastAsia="宋体" w:cs="Arial"/>
                <w:i w:val="0"/>
                <w:iCs w:val="0"/>
                <w:color w:val="000000"/>
                <w:sz w:val="20"/>
                <w:szCs w:val="20"/>
                <w:u w:val="none"/>
              </w:rPr>
            </w:pPr>
          </w:p>
        </w:tc>
        <w:tc>
          <w:tcPr>
            <w:tcW w:w="671" w:type="dxa"/>
            <w:tcBorders>
              <w:top w:val="nil"/>
              <w:left w:val="nil"/>
              <w:bottom w:val="nil"/>
              <w:right w:val="nil"/>
            </w:tcBorders>
            <w:noWrap/>
            <w:vAlign w:val="bottom"/>
          </w:tcPr>
          <w:p>
            <w:pPr>
              <w:rPr>
                <w:rFonts w:hint="default" w:ascii="Arial" w:hAnsi="Arial" w:eastAsia="宋体" w:cs="Arial"/>
                <w:i w:val="0"/>
                <w:iCs w:val="0"/>
                <w:color w:val="000000"/>
                <w:sz w:val="20"/>
                <w:szCs w:val="20"/>
                <w:u w:val="none"/>
              </w:rPr>
            </w:pPr>
          </w:p>
        </w:tc>
        <w:tc>
          <w:tcPr>
            <w:tcW w:w="693" w:type="dxa"/>
            <w:tcBorders>
              <w:top w:val="nil"/>
              <w:left w:val="nil"/>
              <w:bottom w:val="nil"/>
              <w:right w:val="nil"/>
            </w:tcBorders>
            <w:noWrap/>
            <w:vAlign w:val="bottom"/>
          </w:tcPr>
          <w:p>
            <w:pPr>
              <w:rPr>
                <w:rFonts w:hint="default" w:ascii="Arial" w:hAnsi="Arial" w:eastAsia="宋体" w:cs="Arial"/>
                <w:i w:val="0"/>
                <w:iCs w:val="0"/>
                <w:color w:val="000000"/>
                <w:sz w:val="20"/>
                <w:szCs w:val="20"/>
                <w:u w:val="none"/>
              </w:rPr>
            </w:pPr>
          </w:p>
        </w:tc>
        <w:tc>
          <w:tcPr>
            <w:tcW w:w="496" w:type="dxa"/>
            <w:tcBorders>
              <w:top w:val="nil"/>
              <w:left w:val="nil"/>
              <w:bottom w:val="nil"/>
              <w:right w:val="nil"/>
            </w:tcBorders>
            <w:noWrap/>
            <w:vAlign w:val="bottom"/>
          </w:tcPr>
          <w:p>
            <w:pPr>
              <w:jc w:val="center"/>
              <w:rPr>
                <w:rFonts w:hint="default" w:ascii="Arial" w:hAnsi="Arial" w:eastAsia="宋体" w:cs="Arial"/>
                <w:i w:val="0"/>
                <w:iCs w:val="0"/>
                <w:color w:val="000000"/>
                <w:sz w:val="20"/>
                <w:szCs w:val="20"/>
                <w:u w:val="none"/>
              </w:rPr>
            </w:pPr>
          </w:p>
        </w:tc>
        <w:tc>
          <w:tcPr>
            <w:tcW w:w="704" w:type="dxa"/>
            <w:tcBorders>
              <w:top w:val="nil"/>
              <w:left w:val="nil"/>
              <w:bottom w:val="nil"/>
              <w:right w:val="nil"/>
            </w:tcBorders>
            <w:noWrap/>
            <w:vAlign w:val="bottom"/>
          </w:tcPr>
          <w:p>
            <w:pPr>
              <w:jc w:val="center"/>
              <w:rPr>
                <w:rFonts w:hint="default" w:ascii="Arial" w:hAnsi="Arial" w:eastAsia="宋体" w:cs="Arial"/>
                <w:i w:val="0"/>
                <w:iCs w:val="0"/>
                <w:color w:val="000000"/>
                <w:sz w:val="20"/>
                <w:szCs w:val="20"/>
                <w:u w:val="none"/>
              </w:rPr>
            </w:pPr>
          </w:p>
        </w:tc>
        <w:tc>
          <w:tcPr>
            <w:tcW w:w="680" w:type="dxa"/>
            <w:tcBorders>
              <w:top w:val="nil"/>
              <w:left w:val="nil"/>
              <w:bottom w:val="nil"/>
              <w:right w:val="nil"/>
            </w:tcBorders>
            <w:noWrap/>
            <w:vAlign w:val="bottom"/>
          </w:tcPr>
          <w:p>
            <w:pPr>
              <w:rPr>
                <w:rFonts w:hint="default" w:ascii="Arial" w:hAnsi="Arial" w:eastAsia="宋体"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9664" w:type="dxa"/>
            <w:gridSpan w:val="14"/>
            <w:tcBorders>
              <w:top w:val="nil"/>
              <w:left w:val="nil"/>
              <w:bottom w:val="nil"/>
              <w:right w:val="nil"/>
            </w:tcBorders>
            <w:noWrap w:val="0"/>
            <w:vAlign w:val="center"/>
          </w:tcPr>
          <w:p>
            <w:pPr>
              <w:keepNext w:val="0"/>
              <w:keepLines w:val="0"/>
              <w:widowControl/>
              <w:suppressLineNumbers w:val="0"/>
              <w:jc w:val="center"/>
              <w:textAlignment w:val="center"/>
              <w:rPr>
                <w:rFonts w:ascii="方正小标宋简体" w:hAnsi="方正小标宋简体" w:eastAsia="方正小标宋简体" w:cs="方正小标宋简体"/>
                <w:b/>
                <w:bCs/>
                <w:i w:val="0"/>
                <w:iCs w:val="0"/>
                <w:color w:val="000000"/>
                <w:sz w:val="36"/>
                <w:szCs w:val="36"/>
                <w:u w:val="none"/>
              </w:rPr>
            </w:pPr>
            <w:r>
              <w:rPr>
                <w:rFonts w:hint="eastAsia" w:ascii="方正小标宋简体" w:hAnsi="方正小标宋简体" w:eastAsia="方正小标宋简体" w:cs="方正小标宋简体"/>
                <w:b/>
                <w:bCs/>
                <w:i w:val="0"/>
                <w:iCs w:val="0"/>
                <w:color w:val="000000"/>
                <w:kern w:val="0"/>
                <w:sz w:val="36"/>
                <w:szCs w:val="36"/>
                <w:u w:val="none"/>
                <w:lang w:val="en-US" w:eastAsia="zh-CN" w:bidi="ar"/>
              </w:rPr>
              <w:t>2024年奇台县国有资本经营预算收支总表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trPr>
        <w:tc>
          <w:tcPr>
            <w:tcW w:w="945" w:type="dxa"/>
            <w:tcBorders>
              <w:top w:val="nil"/>
              <w:left w:val="nil"/>
              <w:bottom w:val="nil"/>
              <w:right w:val="nil"/>
            </w:tcBorders>
            <w:noWrap w:val="0"/>
            <w:vAlign w:val="center"/>
          </w:tcPr>
          <w:p>
            <w:pPr>
              <w:jc w:val="center"/>
              <w:rPr>
                <w:rFonts w:hint="eastAsia" w:ascii="方正小标宋_GBK" w:hAnsi="方正小标宋_GBK" w:eastAsia="方正小标宋_GBK" w:cs="方正小标宋_GBK"/>
                <w:i w:val="0"/>
                <w:iCs w:val="0"/>
                <w:color w:val="000000"/>
                <w:sz w:val="32"/>
                <w:szCs w:val="32"/>
                <w:u w:val="none"/>
              </w:rPr>
            </w:pPr>
          </w:p>
        </w:tc>
        <w:tc>
          <w:tcPr>
            <w:tcW w:w="585" w:type="dxa"/>
            <w:tcBorders>
              <w:top w:val="nil"/>
              <w:left w:val="nil"/>
              <w:bottom w:val="nil"/>
              <w:right w:val="nil"/>
            </w:tcBorders>
            <w:noWrap w:val="0"/>
            <w:vAlign w:val="center"/>
          </w:tcPr>
          <w:p>
            <w:pPr>
              <w:jc w:val="center"/>
              <w:rPr>
                <w:rFonts w:hint="eastAsia" w:ascii="方正小标宋_GBK" w:hAnsi="方正小标宋_GBK" w:eastAsia="方正小标宋_GBK" w:cs="方正小标宋_GBK"/>
                <w:i w:val="0"/>
                <w:iCs w:val="0"/>
                <w:color w:val="000000"/>
                <w:sz w:val="32"/>
                <w:szCs w:val="32"/>
                <w:u w:val="none"/>
              </w:rPr>
            </w:pPr>
          </w:p>
        </w:tc>
        <w:tc>
          <w:tcPr>
            <w:tcW w:w="738" w:type="dxa"/>
            <w:tcBorders>
              <w:top w:val="nil"/>
              <w:left w:val="nil"/>
              <w:bottom w:val="nil"/>
              <w:right w:val="nil"/>
            </w:tcBorders>
            <w:noWrap w:val="0"/>
            <w:vAlign w:val="center"/>
          </w:tcPr>
          <w:p>
            <w:pPr>
              <w:jc w:val="center"/>
              <w:rPr>
                <w:rFonts w:hint="eastAsia" w:ascii="方正小标宋_GBK" w:hAnsi="方正小标宋_GBK" w:eastAsia="方正小标宋_GBK" w:cs="方正小标宋_GBK"/>
                <w:i w:val="0"/>
                <w:iCs w:val="0"/>
                <w:color w:val="000000"/>
                <w:sz w:val="32"/>
                <w:szCs w:val="32"/>
                <w:u w:val="none"/>
              </w:rPr>
            </w:pPr>
          </w:p>
        </w:tc>
        <w:tc>
          <w:tcPr>
            <w:tcW w:w="627" w:type="dxa"/>
            <w:tcBorders>
              <w:top w:val="nil"/>
              <w:left w:val="nil"/>
              <w:bottom w:val="nil"/>
              <w:right w:val="nil"/>
            </w:tcBorders>
            <w:noWrap w:val="0"/>
            <w:vAlign w:val="center"/>
          </w:tcPr>
          <w:p>
            <w:pPr>
              <w:jc w:val="center"/>
              <w:rPr>
                <w:rFonts w:hint="eastAsia" w:ascii="方正小标宋_GBK" w:hAnsi="方正小标宋_GBK" w:eastAsia="方正小标宋_GBK" w:cs="方正小标宋_GBK"/>
                <w:i w:val="0"/>
                <w:iCs w:val="0"/>
                <w:color w:val="000000"/>
                <w:sz w:val="32"/>
                <w:szCs w:val="32"/>
                <w:u w:val="none"/>
              </w:rPr>
            </w:pPr>
          </w:p>
        </w:tc>
        <w:tc>
          <w:tcPr>
            <w:tcW w:w="600" w:type="dxa"/>
            <w:tcBorders>
              <w:top w:val="nil"/>
              <w:left w:val="nil"/>
              <w:bottom w:val="nil"/>
              <w:right w:val="nil"/>
            </w:tcBorders>
            <w:noWrap w:val="0"/>
            <w:vAlign w:val="center"/>
          </w:tcPr>
          <w:p>
            <w:pPr>
              <w:jc w:val="center"/>
              <w:rPr>
                <w:rFonts w:hint="eastAsia" w:ascii="方正小标宋_GBK" w:hAnsi="方正小标宋_GBK" w:eastAsia="方正小标宋_GBK" w:cs="方正小标宋_GBK"/>
                <w:i w:val="0"/>
                <w:iCs w:val="0"/>
                <w:color w:val="000000"/>
                <w:sz w:val="32"/>
                <w:szCs w:val="32"/>
                <w:u w:val="none"/>
              </w:rPr>
            </w:pPr>
          </w:p>
        </w:tc>
        <w:tc>
          <w:tcPr>
            <w:tcW w:w="689" w:type="dxa"/>
            <w:tcBorders>
              <w:top w:val="nil"/>
              <w:left w:val="nil"/>
              <w:bottom w:val="nil"/>
              <w:right w:val="nil"/>
            </w:tcBorders>
            <w:noWrap w:val="0"/>
            <w:vAlign w:val="center"/>
          </w:tcPr>
          <w:p>
            <w:pPr>
              <w:jc w:val="center"/>
              <w:rPr>
                <w:rFonts w:hint="eastAsia" w:ascii="方正小标宋_GBK" w:hAnsi="方正小标宋_GBK" w:eastAsia="方正小标宋_GBK" w:cs="方正小标宋_GBK"/>
                <w:i w:val="0"/>
                <w:iCs w:val="0"/>
                <w:color w:val="000000"/>
                <w:sz w:val="32"/>
                <w:szCs w:val="32"/>
                <w:u w:val="none"/>
              </w:rPr>
            </w:pPr>
          </w:p>
        </w:tc>
        <w:tc>
          <w:tcPr>
            <w:tcW w:w="646" w:type="dxa"/>
            <w:tcBorders>
              <w:top w:val="nil"/>
              <w:left w:val="nil"/>
              <w:bottom w:val="nil"/>
              <w:right w:val="nil"/>
            </w:tcBorders>
            <w:noWrap w:val="0"/>
            <w:vAlign w:val="center"/>
          </w:tcPr>
          <w:p>
            <w:pPr>
              <w:jc w:val="center"/>
              <w:rPr>
                <w:rFonts w:hint="eastAsia" w:ascii="方正小标宋_GBK" w:hAnsi="方正小标宋_GBK" w:eastAsia="方正小标宋_GBK" w:cs="方正小标宋_GBK"/>
                <w:i w:val="0"/>
                <w:iCs w:val="0"/>
                <w:color w:val="000000"/>
                <w:sz w:val="32"/>
                <w:szCs w:val="32"/>
                <w:u w:val="none"/>
              </w:rPr>
            </w:pPr>
          </w:p>
        </w:tc>
        <w:tc>
          <w:tcPr>
            <w:tcW w:w="990" w:type="dxa"/>
            <w:tcBorders>
              <w:top w:val="nil"/>
              <w:left w:val="nil"/>
              <w:bottom w:val="nil"/>
              <w:right w:val="nil"/>
            </w:tcBorders>
            <w:noWrap w:val="0"/>
            <w:vAlign w:val="center"/>
          </w:tcPr>
          <w:p>
            <w:pPr>
              <w:jc w:val="center"/>
              <w:rPr>
                <w:rFonts w:hint="eastAsia" w:ascii="方正小标宋_GBK" w:hAnsi="方正小标宋_GBK" w:eastAsia="方正小标宋_GBK" w:cs="方正小标宋_GBK"/>
                <w:i w:val="0"/>
                <w:iCs w:val="0"/>
                <w:color w:val="000000"/>
                <w:sz w:val="32"/>
                <w:szCs w:val="32"/>
                <w:u w:val="none"/>
              </w:rPr>
            </w:pPr>
          </w:p>
        </w:tc>
        <w:tc>
          <w:tcPr>
            <w:tcW w:w="600" w:type="dxa"/>
            <w:tcBorders>
              <w:top w:val="nil"/>
              <w:left w:val="nil"/>
              <w:bottom w:val="nil"/>
              <w:right w:val="nil"/>
            </w:tcBorders>
            <w:noWrap w:val="0"/>
            <w:vAlign w:val="center"/>
          </w:tcPr>
          <w:p>
            <w:pPr>
              <w:jc w:val="center"/>
              <w:rPr>
                <w:rFonts w:hint="eastAsia" w:ascii="方正小标宋_GBK" w:hAnsi="方正小标宋_GBK" w:eastAsia="方正小标宋_GBK" w:cs="方正小标宋_GBK"/>
                <w:i w:val="0"/>
                <w:iCs w:val="0"/>
                <w:color w:val="000000"/>
                <w:sz w:val="32"/>
                <w:szCs w:val="32"/>
                <w:u w:val="none"/>
              </w:rPr>
            </w:pPr>
          </w:p>
        </w:tc>
        <w:tc>
          <w:tcPr>
            <w:tcW w:w="671" w:type="dxa"/>
            <w:tcBorders>
              <w:top w:val="nil"/>
              <w:left w:val="nil"/>
              <w:bottom w:val="nil"/>
              <w:right w:val="nil"/>
            </w:tcBorders>
            <w:noWrap w:val="0"/>
            <w:vAlign w:val="center"/>
          </w:tcPr>
          <w:p>
            <w:pPr>
              <w:jc w:val="center"/>
              <w:rPr>
                <w:rFonts w:hint="eastAsia" w:ascii="方正小标宋_GBK" w:hAnsi="方正小标宋_GBK" w:eastAsia="方正小标宋_GBK" w:cs="方正小标宋_GBK"/>
                <w:i w:val="0"/>
                <w:iCs w:val="0"/>
                <w:color w:val="000000"/>
                <w:sz w:val="32"/>
                <w:szCs w:val="32"/>
                <w:u w:val="none"/>
              </w:rPr>
            </w:pPr>
          </w:p>
        </w:tc>
        <w:tc>
          <w:tcPr>
            <w:tcW w:w="693" w:type="dxa"/>
            <w:tcBorders>
              <w:top w:val="nil"/>
              <w:left w:val="nil"/>
              <w:bottom w:val="nil"/>
              <w:right w:val="nil"/>
            </w:tcBorders>
            <w:noWrap w:val="0"/>
            <w:vAlign w:val="center"/>
          </w:tcPr>
          <w:p>
            <w:pPr>
              <w:jc w:val="center"/>
              <w:rPr>
                <w:rFonts w:hint="eastAsia" w:ascii="方正小标宋_GBK" w:hAnsi="方正小标宋_GBK" w:eastAsia="方正小标宋_GBK" w:cs="方正小标宋_GBK"/>
                <w:i w:val="0"/>
                <w:iCs w:val="0"/>
                <w:color w:val="000000"/>
                <w:sz w:val="32"/>
                <w:szCs w:val="32"/>
                <w:u w:val="none"/>
              </w:rPr>
            </w:pPr>
          </w:p>
        </w:tc>
        <w:tc>
          <w:tcPr>
            <w:tcW w:w="496" w:type="dxa"/>
            <w:tcBorders>
              <w:top w:val="nil"/>
              <w:left w:val="nil"/>
              <w:bottom w:val="nil"/>
              <w:right w:val="nil"/>
            </w:tcBorders>
            <w:noWrap w:val="0"/>
            <w:vAlign w:val="center"/>
          </w:tcPr>
          <w:p>
            <w:pPr>
              <w:jc w:val="center"/>
              <w:rPr>
                <w:rFonts w:hint="eastAsia" w:ascii="方正小标宋_GBK" w:hAnsi="方正小标宋_GBK" w:eastAsia="方正小标宋_GBK" w:cs="方正小标宋_GBK"/>
                <w:i w:val="0"/>
                <w:iCs w:val="0"/>
                <w:color w:val="000000"/>
                <w:sz w:val="32"/>
                <w:szCs w:val="32"/>
                <w:u w:val="none"/>
              </w:rPr>
            </w:pPr>
          </w:p>
        </w:tc>
        <w:tc>
          <w:tcPr>
            <w:tcW w:w="1384" w:type="dxa"/>
            <w:gridSpan w:val="2"/>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4830" w:type="dxa"/>
            <w:gridSpan w:val="7"/>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w:t>
            </w:r>
          </w:p>
        </w:tc>
        <w:tc>
          <w:tcPr>
            <w:tcW w:w="4834"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45" w:type="dxa"/>
            <w:vMerge w:val="restart"/>
            <w:tcBorders>
              <w:top w:val="nil"/>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        目</w:t>
            </w:r>
          </w:p>
        </w:tc>
        <w:tc>
          <w:tcPr>
            <w:tcW w:w="1950" w:type="dxa"/>
            <w:gridSpan w:val="3"/>
            <w:tcBorders>
              <w:top w:val="nil"/>
              <w:left w:val="single" w:color="000000" w:sz="4" w:space="0"/>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202</w:t>
            </w:r>
            <w:r>
              <w:rPr>
                <w:rFonts w:hint="eastAsia" w:ascii="宋体" w:hAnsi="宋体" w:cs="宋体"/>
                <w:b/>
                <w:bCs/>
                <w:i w:val="0"/>
                <w:iCs w:val="0"/>
                <w:color w:val="000000"/>
                <w:kern w:val="0"/>
                <w:sz w:val="20"/>
                <w:szCs w:val="20"/>
                <w:u w:val="none"/>
                <w:lang w:val="en-US" w:eastAsia="zh-CN" w:bidi="ar"/>
              </w:rPr>
              <w:t>3</w:t>
            </w:r>
            <w:r>
              <w:rPr>
                <w:rFonts w:hint="eastAsia" w:ascii="宋体" w:hAnsi="宋体" w:eastAsia="宋体" w:cs="宋体"/>
                <w:b/>
                <w:bCs/>
                <w:i w:val="0"/>
                <w:iCs w:val="0"/>
                <w:color w:val="000000"/>
                <w:kern w:val="0"/>
                <w:sz w:val="20"/>
                <w:szCs w:val="20"/>
                <w:u w:val="none"/>
                <w:lang w:val="en-US" w:eastAsia="zh-CN" w:bidi="ar"/>
              </w:rPr>
              <w:t>年完成数</w:t>
            </w:r>
          </w:p>
        </w:tc>
        <w:tc>
          <w:tcPr>
            <w:tcW w:w="1935" w:type="dxa"/>
            <w:gridSpan w:val="3"/>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202</w:t>
            </w:r>
            <w:r>
              <w:rPr>
                <w:rFonts w:hint="eastAsia" w:ascii="宋体" w:hAnsi="宋体" w:cs="宋体"/>
                <w:b/>
                <w:bCs/>
                <w:i w:val="0"/>
                <w:iCs w:val="0"/>
                <w:color w:val="000000"/>
                <w:kern w:val="0"/>
                <w:sz w:val="20"/>
                <w:szCs w:val="20"/>
                <w:u w:val="none"/>
                <w:lang w:val="en-US" w:eastAsia="zh-CN" w:bidi="ar"/>
              </w:rPr>
              <w:t>4</w:t>
            </w:r>
            <w:r>
              <w:rPr>
                <w:rFonts w:hint="eastAsia" w:ascii="宋体" w:hAnsi="宋体" w:eastAsia="宋体" w:cs="宋体"/>
                <w:b/>
                <w:bCs/>
                <w:i w:val="0"/>
                <w:iCs w:val="0"/>
                <w:color w:val="000000"/>
                <w:kern w:val="0"/>
                <w:sz w:val="20"/>
                <w:szCs w:val="20"/>
                <w:u w:val="none"/>
                <w:lang w:val="en-US" w:eastAsia="zh-CN" w:bidi="ar"/>
              </w:rPr>
              <w:t>年预算数</w:t>
            </w:r>
          </w:p>
        </w:tc>
        <w:tc>
          <w:tcPr>
            <w:tcW w:w="9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        目</w:t>
            </w:r>
          </w:p>
        </w:tc>
        <w:tc>
          <w:tcPr>
            <w:tcW w:w="196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202</w:t>
            </w:r>
            <w:r>
              <w:rPr>
                <w:rFonts w:hint="eastAsia" w:ascii="宋体" w:hAnsi="宋体" w:cs="宋体"/>
                <w:b/>
                <w:bCs/>
                <w:i w:val="0"/>
                <w:iCs w:val="0"/>
                <w:color w:val="000000"/>
                <w:kern w:val="0"/>
                <w:sz w:val="20"/>
                <w:szCs w:val="20"/>
                <w:u w:val="none"/>
                <w:lang w:val="en-US" w:eastAsia="zh-CN" w:bidi="ar"/>
              </w:rPr>
              <w:t>3</w:t>
            </w:r>
            <w:r>
              <w:rPr>
                <w:rFonts w:hint="eastAsia" w:ascii="宋体" w:hAnsi="宋体" w:eastAsia="宋体" w:cs="宋体"/>
                <w:b/>
                <w:bCs/>
                <w:i w:val="0"/>
                <w:iCs w:val="0"/>
                <w:color w:val="000000"/>
                <w:kern w:val="0"/>
                <w:sz w:val="20"/>
                <w:szCs w:val="20"/>
                <w:u w:val="none"/>
                <w:lang w:val="en-US" w:eastAsia="zh-CN" w:bidi="ar"/>
              </w:rPr>
              <w:t>年完成数</w:t>
            </w:r>
          </w:p>
        </w:tc>
        <w:tc>
          <w:tcPr>
            <w:tcW w:w="18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202</w:t>
            </w:r>
            <w:r>
              <w:rPr>
                <w:rFonts w:hint="eastAsia" w:ascii="宋体" w:hAnsi="宋体" w:cs="宋体"/>
                <w:b/>
                <w:bCs/>
                <w:i w:val="0"/>
                <w:iCs w:val="0"/>
                <w:color w:val="000000"/>
                <w:kern w:val="0"/>
                <w:sz w:val="20"/>
                <w:szCs w:val="20"/>
                <w:u w:val="none"/>
                <w:lang w:val="en-US" w:eastAsia="zh-CN" w:bidi="ar"/>
              </w:rPr>
              <w:t>4</w:t>
            </w:r>
            <w:r>
              <w:rPr>
                <w:rFonts w:hint="eastAsia" w:ascii="宋体" w:hAnsi="宋体" w:eastAsia="宋体" w:cs="宋体"/>
                <w:b/>
                <w:bCs/>
                <w:i w:val="0"/>
                <w:iCs w:val="0"/>
                <w:color w:val="000000"/>
                <w:kern w:val="0"/>
                <w:sz w:val="20"/>
                <w:szCs w:val="20"/>
                <w:u w:val="none"/>
                <w:lang w:val="en-US" w:eastAsia="zh-CN" w:bidi="ar"/>
              </w:rPr>
              <w:t>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945" w:type="dxa"/>
            <w:vMerge w:val="continue"/>
            <w:tcBorders>
              <w:top w:val="nil"/>
              <w:left w:val="single" w:color="000000" w:sz="4" w:space="0"/>
              <w:bottom w:val="nil"/>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cs="宋体"/>
                <w:b/>
                <w:bCs/>
                <w:i w:val="0"/>
                <w:iCs w:val="0"/>
                <w:color w:val="000000"/>
                <w:kern w:val="0"/>
                <w:sz w:val="20"/>
                <w:szCs w:val="20"/>
                <w:u w:val="none"/>
                <w:lang w:val="en-US" w:eastAsia="zh-CN" w:bidi="ar"/>
              </w:rPr>
              <w:t>奇台县</w:t>
            </w:r>
            <w:r>
              <w:rPr>
                <w:rFonts w:hint="eastAsia" w:ascii="宋体" w:hAnsi="宋体" w:eastAsia="宋体" w:cs="宋体"/>
                <w:b/>
                <w:bCs/>
                <w:i w:val="0"/>
                <w:iCs w:val="0"/>
                <w:color w:val="000000"/>
                <w:kern w:val="0"/>
                <w:sz w:val="20"/>
                <w:szCs w:val="20"/>
                <w:u w:val="none"/>
                <w:lang w:val="en-US" w:eastAsia="zh-CN" w:bidi="ar"/>
              </w:rPr>
              <w:t>本级</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地市级以下</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cs="宋体"/>
                <w:b/>
                <w:bCs/>
                <w:i w:val="0"/>
                <w:iCs w:val="0"/>
                <w:color w:val="000000"/>
                <w:kern w:val="0"/>
                <w:sz w:val="20"/>
                <w:szCs w:val="20"/>
                <w:u w:val="none"/>
                <w:lang w:val="en-US" w:eastAsia="zh-CN" w:bidi="ar"/>
              </w:rPr>
              <w:t>奇台县</w:t>
            </w:r>
            <w:r>
              <w:rPr>
                <w:rFonts w:hint="eastAsia" w:ascii="宋体" w:hAnsi="宋体" w:eastAsia="宋体" w:cs="宋体"/>
                <w:b/>
                <w:bCs/>
                <w:i w:val="0"/>
                <w:iCs w:val="0"/>
                <w:color w:val="000000"/>
                <w:kern w:val="0"/>
                <w:sz w:val="20"/>
                <w:szCs w:val="20"/>
                <w:u w:val="none"/>
                <w:lang w:val="en-US" w:eastAsia="zh-CN" w:bidi="ar"/>
              </w:rPr>
              <w:t>本级</w:t>
            </w:r>
          </w:p>
        </w:tc>
        <w:tc>
          <w:tcPr>
            <w:tcW w:w="646"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地市级以下</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cs="宋体"/>
                <w:b/>
                <w:bCs/>
                <w:i w:val="0"/>
                <w:iCs w:val="0"/>
                <w:color w:val="000000"/>
                <w:kern w:val="0"/>
                <w:sz w:val="20"/>
                <w:szCs w:val="20"/>
                <w:u w:val="none"/>
                <w:lang w:val="en-US" w:eastAsia="zh-CN" w:bidi="ar"/>
              </w:rPr>
              <w:t>奇台县</w:t>
            </w:r>
            <w:r>
              <w:rPr>
                <w:rFonts w:hint="eastAsia" w:ascii="宋体" w:hAnsi="宋体" w:eastAsia="宋体" w:cs="宋体"/>
                <w:b/>
                <w:bCs/>
                <w:i w:val="0"/>
                <w:iCs w:val="0"/>
                <w:color w:val="000000"/>
                <w:kern w:val="0"/>
                <w:sz w:val="20"/>
                <w:szCs w:val="20"/>
                <w:u w:val="none"/>
                <w:lang w:val="en-US" w:eastAsia="zh-CN" w:bidi="ar"/>
              </w:rPr>
              <w:t>本级</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地市级以下</w:t>
            </w:r>
          </w:p>
        </w:tc>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cs="宋体"/>
                <w:b/>
                <w:bCs/>
                <w:i w:val="0"/>
                <w:iCs w:val="0"/>
                <w:color w:val="000000"/>
                <w:kern w:val="0"/>
                <w:sz w:val="20"/>
                <w:szCs w:val="20"/>
                <w:u w:val="none"/>
                <w:lang w:val="en-US" w:eastAsia="zh-CN" w:bidi="ar"/>
              </w:rPr>
              <w:t>奇台县</w:t>
            </w:r>
            <w:r>
              <w:rPr>
                <w:rFonts w:hint="eastAsia" w:ascii="宋体" w:hAnsi="宋体" w:eastAsia="宋体" w:cs="宋体"/>
                <w:b/>
                <w:bCs/>
                <w:i w:val="0"/>
                <w:iCs w:val="0"/>
                <w:color w:val="000000"/>
                <w:kern w:val="0"/>
                <w:sz w:val="20"/>
                <w:szCs w:val="20"/>
                <w:u w:val="none"/>
                <w:lang w:val="en-US" w:eastAsia="zh-CN" w:bidi="ar"/>
              </w:rPr>
              <w:t>本级</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地市级以下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一、利润收入</w:t>
            </w:r>
          </w:p>
        </w:tc>
        <w:tc>
          <w:tcPr>
            <w:tcW w:w="585"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373</w:t>
            </w:r>
          </w:p>
        </w:tc>
        <w:tc>
          <w:tcPr>
            <w:tcW w:w="738" w:type="dxa"/>
            <w:tcBorders>
              <w:top w:val="nil"/>
              <w:left w:val="single" w:color="000000" w:sz="4" w:space="0"/>
              <w:bottom w:val="single" w:color="000000" w:sz="4" w:space="0"/>
              <w:right w:val="nil"/>
            </w:tcBorders>
            <w:noWrap w:val="0"/>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373</w:t>
            </w:r>
          </w:p>
        </w:tc>
        <w:tc>
          <w:tcPr>
            <w:tcW w:w="627" w:type="dxa"/>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150</w:t>
            </w:r>
          </w:p>
        </w:tc>
        <w:tc>
          <w:tcPr>
            <w:tcW w:w="689" w:type="dxa"/>
            <w:tcBorders>
              <w:top w:val="single" w:color="000000" w:sz="4" w:space="0"/>
              <w:left w:val="single" w:color="000000" w:sz="4" w:space="0"/>
              <w:bottom w:val="single" w:color="000000" w:sz="4" w:space="0"/>
              <w:right w:val="nil"/>
            </w:tcBorders>
            <w:noWrap/>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150</w:t>
            </w:r>
          </w:p>
        </w:tc>
        <w:tc>
          <w:tcPr>
            <w:tcW w:w="646"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一、解决历史遗留问题及改革成本支出</w:t>
            </w:r>
          </w:p>
        </w:tc>
        <w:tc>
          <w:tcPr>
            <w:tcW w:w="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19</w:t>
            </w:r>
          </w:p>
        </w:tc>
        <w:tc>
          <w:tcPr>
            <w:tcW w:w="6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118</w:t>
            </w:r>
          </w:p>
        </w:tc>
        <w:tc>
          <w:tcPr>
            <w:tcW w:w="70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118</w:t>
            </w: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二、股利、股息收入</w:t>
            </w:r>
          </w:p>
        </w:tc>
        <w:tc>
          <w:tcPr>
            <w:tcW w:w="5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738" w:type="dxa"/>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18"/>
                <w:szCs w:val="18"/>
                <w:u w:val="none"/>
              </w:rPr>
            </w:pPr>
          </w:p>
        </w:tc>
        <w:tc>
          <w:tcPr>
            <w:tcW w:w="627" w:type="dxa"/>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nil"/>
            </w:tcBorders>
            <w:noWrap/>
            <w:vAlign w:val="center"/>
          </w:tcPr>
          <w:p>
            <w:pPr>
              <w:jc w:val="center"/>
              <w:rPr>
                <w:rFonts w:hint="eastAsia" w:ascii="宋体" w:hAnsi="宋体" w:eastAsia="宋体" w:cs="宋体"/>
                <w:i w:val="0"/>
                <w:iCs w:val="0"/>
                <w:color w:val="000000"/>
                <w:sz w:val="18"/>
                <w:szCs w:val="18"/>
                <w:u w:val="none"/>
              </w:rPr>
            </w:pPr>
          </w:p>
        </w:tc>
        <w:tc>
          <w:tcPr>
            <w:tcW w:w="689" w:type="dxa"/>
            <w:tcBorders>
              <w:top w:val="single" w:color="000000" w:sz="4" w:space="0"/>
              <w:left w:val="single" w:color="000000" w:sz="4" w:space="0"/>
              <w:bottom w:val="single" w:color="000000" w:sz="4" w:space="0"/>
              <w:right w:val="nil"/>
            </w:tcBorders>
            <w:noWrap/>
            <w:vAlign w:val="center"/>
          </w:tcPr>
          <w:p>
            <w:pPr>
              <w:jc w:val="center"/>
              <w:rPr>
                <w:rFonts w:hint="eastAsia" w:ascii="宋体" w:hAnsi="宋体" w:eastAsia="宋体" w:cs="宋体"/>
                <w:i w:val="0"/>
                <w:iCs w:val="0"/>
                <w:color w:val="000000"/>
                <w:sz w:val="18"/>
                <w:szCs w:val="18"/>
                <w:u w:val="none"/>
              </w:rPr>
            </w:pPr>
          </w:p>
        </w:tc>
        <w:tc>
          <w:tcPr>
            <w:tcW w:w="646" w:type="dxa"/>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二、国有企业资本金注入</w:t>
            </w:r>
          </w:p>
        </w:tc>
        <w:tc>
          <w:tcPr>
            <w:tcW w:w="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289</w:t>
            </w:r>
          </w:p>
        </w:tc>
        <w:tc>
          <w:tcPr>
            <w:tcW w:w="6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0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0"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三、产权转让收入</w:t>
            </w:r>
          </w:p>
        </w:tc>
        <w:tc>
          <w:tcPr>
            <w:tcW w:w="5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738" w:type="dxa"/>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18"/>
                <w:szCs w:val="18"/>
                <w:u w:val="none"/>
              </w:rPr>
            </w:pPr>
          </w:p>
        </w:tc>
        <w:tc>
          <w:tcPr>
            <w:tcW w:w="627" w:type="dxa"/>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nil"/>
            </w:tcBorders>
            <w:noWrap/>
            <w:vAlign w:val="center"/>
          </w:tcPr>
          <w:p>
            <w:pPr>
              <w:jc w:val="center"/>
              <w:rPr>
                <w:rFonts w:hint="eastAsia" w:ascii="宋体" w:hAnsi="宋体" w:eastAsia="宋体" w:cs="宋体"/>
                <w:i w:val="0"/>
                <w:iCs w:val="0"/>
                <w:color w:val="000000"/>
                <w:sz w:val="18"/>
                <w:szCs w:val="18"/>
                <w:u w:val="none"/>
              </w:rPr>
            </w:pPr>
          </w:p>
        </w:tc>
        <w:tc>
          <w:tcPr>
            <w:tcW w:w="689" w:type="dxa"/>
            <w:tcBorders>
              <w:top w:val="single" w:color="000000" w:sz="4" w:space="0"/>
              <w:left w:val="single" w:color="000000" w:sz="4" w:space="0"/>
              <w:bottom w:val="single" w:color="000000" w:sz="4" w:space="0"/>
              <w:right w:val="nil"/>
            </w:tcBorders>
            <w:noWrap/>
            <w:vAlign w:val="center"/>
          </w:tcPr>
          <w:p>
            <w:pPr>
              <w:jc w:val="center"/>
              <w:rPr>
                <w:rFonts w:hint="eastAsia" w:ascii="宋体" w:hAnsi="宋体" w:eastAsia="宋体" w:cs="宋体"/>
                <w:i w:val="0"/>
                <w:iCs w:val="0"/>
                <w:color w:val="000000"/>
                <w:sz w:val="18"/>
                <w:szCs w:val="18"/>
                <w:u w:val="none"/>
              </w:rPr>
            </w:pPr>
          </w:p>
        </w:tc>
        <w:tc>
          <w:tcPr>
            <w:tcW w:w="646" w:type="dxa"/>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三、国有企业政策性补贴</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u w:val="none"/>
              </w:rPr>
            </w:pP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u w:val="none"/>
              </w:rPr>
            </w:pPr>
          </w:p>
        </w:tc>
        <w:tc>
          <w:tcPr>
            <w:tcW w:w="49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70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680" w:type="dxa"/>
            <w:tcBorders>
              <w:top w:val="single" w:color="000000" w:sz="4" w:space="0"/>
              <w:left w:val="single" w:color="000000" w:sz="4" w:space="0"/>
              <w:bottom w:val="single" w:color="000000" w:sz="4" w:space="0"/>
              <w:right w:val="single" w:color="000000" w:sz="4" w:space="0"/>
            </w:tcBorders>
            <w:noWrap/>
            <w:vAlign w:val="bottom"/>
          </w:tcPr>
          <w:p>
            <w:pP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0"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四、清算收入</w:t>
            </w:r>
          </w:p>
        </w:tc>
        <w:tc>
          <w:tcPr>
            <w:tcW w:w="5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738" w:type="dxa"/>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18"/>
                <w:szCs w:val="18"/>
                <w:u w:val="none"/>
              </w:rPr>
            </w:pPr>
          </w:p>
        </w:tc>
        <w:tc>
          <w:tcPr>
            <w:tcW w:w="627" w:type="dxa"/>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nil"/>
            </w:tcBorders>
            <w:noWrap/>
            <w:vAlign w:val="center"/>
          </w:tcPr>
          <w:p>
            <w:pPr>
              <w:jc w:val="center"/>
              <w:rPr>
                <w:rFonts w:hint="eastAsia" w:ascii="宋体" w:hAnsi="宋体" w:eastAsia="宋体" w:cs="宋体"/>
                <w:i w:val="0"/>
                <w:iCs w:val="0"/>
                <w:color w:val="000000"/>
                <w:sz w:val="18"/>
                <w:szCs w:val="18"/>
                <w:u w:val="none"/>
              </w:rPr>
            </w:pPr>
          </w:p>
        </w:tc>
        <w:tc>
          <w:tcPr>
            <w:tcW w:w="689" w:type="dxa"/>
            <w:tcBorders>
              <w:top w:val="single" w:color="000000" w:sz="4" w:space="0"/>
              <w:left w:val="single" w:color="000000" w:sz="4" w:space="0"/>
              <w:bottom w:val="single" w:color="000000" w:sz="4" w:space="0"/>
              <w:right w:val="nil"/>
            </w:tcBorders>
            <w:noWrap/>
            <w:vAlign w:val="center"/>
          </w:tcPr>
          <w:p>
            <w:pPr>
              <w:jc w:val="center"/>
              <w:rPr>
                <w:rFonts w:hint="eastAsia" w:ascii="宋体" w:hAnsi="宋体" w:eastAsia="宋体" w:cs="宋体"/>
                <w:i w:val="0"/>
                <w:iCs w:val="0"/>
                <w:color w:val="000000"/>
                <w:sz w:val="18"/>
                <w:szCs w:val="18"/>
                <w:u w:val="none"/>
              </w:rPr>
            </w:pPr>
          </w:p>
        </w:tc>
        <w:tc>
          <w:tcPr>
            <w:tcW w:w="646" w:type="dxa"/>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四、其他国有资本经营预算支出</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u w:val="none"/>
              </w:rPr>
            </w:pP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u w:val="none"/>
              </w:rPr>
            </w:pPr>
          </w:p>
        </w:tc>
        <w:tc>
          <w:tcPr>
            <w:tcW w:w="49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70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680" w:type="dxa"/>
            <w:tcBorders>
              <w:top w:val="single" w:color="000000" w:sz="4" w:space="0"/>
              <w:left w:val="single" w:color="000000" w:sz="4" w:space="0"/>
              <w:bottom w:val="single" w:color="000000" w:sz="4" w:space="0"/>
              <w:right w:val="single" w:color="000000" w:sz="4" w:space="0"/>
            </w:tcBorders>
            <w:noWrap/>
            <w:vAlign w:val="bottom"/>
          </w:tcPr>
          <w:p>
            <w:pP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0"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五、其他国有资本经营预算收入</w:t>
            </w:r>
          </w:p>
        </w:tc>
        <w:tc>
          <w:tcPr>
            <w:tcW w:w="5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738" w:type="dxa"/>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18"/>
                <w:szCs w:val="18"/>
                <w:u w:val="none"/>
              </w:rPr>
            </w:pPr>
          </w:p>
        </w:tc>
        <w:tc>
          <w:tcPr>
            <w:tcW w:w="627" w:type="dxa"/>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nil"/>
            </w:tcBorders>
            <w:noWrap/>
            <w:vAlign w:val="center"/>
          </w:tcPr>
          <w:p>
            <w:pPr>
              <w:jc w:val="center"/>
              <w:rPr>
                <w:rFonts w:hint="eastAsia" w:ascii="宋体" w:hAnsi="宋体" w:eastAsia="宋体" w:cs="宋体"/>
                <w:i w:val="0"/>
                <w:iCs w:val="0"/>
                <w:color w:val="000000"/>
                <w:sz w:val="18"/>
                <w:szCs w:val="18"/>
                <w:u w:val="none"/>
              </w:rPr>
            </w:pPr>
          </w:p>
        </w:tc>
        <w:tc>
          <w:tcPr>
            <w:tcW w:w="689" w:type="dxa"/>
            <w:tcBorders>
              <w:top w:val="single" w:color="000000" w:sz="4" w:space="0"/>
              <w:left w:val="single" w:color="000000" w:sz="4" w:space="0"/>
              <w:bottom w:val="single" w:color="000000" w:sz="4" w:space="0"/>
              <w:right w:val="nil"/>
            </w:tcBorders>
            <w:noWrap/>
            <w:vAlign w:val="center"/>
          </w:tcPr>
          <w:p>
            <w:pPr>
              <w:jc w:val="center"/>
              <w:rPr>
                <w:rFonts w:hint="eastAsia" w:ascii="宋体" w:hAnsi="宋体" w:eastAsia="宋体" w:cs="宋体"/>
                <w:i w:val="0"/>
                <w:iCs w:val="0"/>
                <w:color w:val="000000"/>
                <w:sz w:val="18"/>
                <w:szCs w:val="18"/>
                <w:u w:val="none"/>
              </w:rPr>
            </w:pPr>
          </w:p>
        </w:tc>
        <w:tc>
          <w:tcPr>
            <w:tcW w:w="646" w:type="dxa"/>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nil"/>
            </w:tcBorders>
            <w:noWrap w:val="0"/>
            <w:vAlign w:val="center"/>
          </w:tcPr>
          <w:p>
            <w:pPr>
              <w:jc w:val="lef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u w:val="none"/>
              </w:rPr>
            </w:pP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u w:val="none"/>
              </w:rPr>
            </w:pPr>
          </w:p>
        </w:tc>
        <w:tc>
          <w:tcPr>
            <w:tcW w:w="49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70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680" w:type="dxa"/>
            <w:tcBorders>
              <w:top w:val="single" w:color="000000" w:sz="4" w:space="0"/>
              <w:left w:val="single" w:color="000000" w:sz="4" w:space="0"/>
              <w:bottom w:val="single" w:color="000000" w:sz="4" w:space="0"/>
              <w:right w:val="single" w:color="000000" w:sz="4" w:space="0"/>
            </w:tcBorders>
            <w:noWrap/>
            <w:vAlign w:val="bottom"/>
          </w:tcPr>
          <w:p>
            <w:pP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收入合计</w:t>
            </w:r>
          </w:p>
        </w:tc>
        <w:tc>
          <w:tcPr>
            <w:tcW w:w="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373</w:t>
            </w:r>
          </w:p>
        </w:tc>
        <w:tc>
          <w:tcPr>
            <w:tcW w:w="738" w:type="dxa"/>
            <w:tcBorders>
              <w:top w:val="single" w:color="000000" w:sz="4" w:space="0"/>
              <w:left w:val="single" w:color="000000" w:sz="4" w:space="0"/>
              <w:bottom w:val="single" w:color="000000" w:sz="4" w:space="0"/>
              <w:right w:val="nil"/>
            </w:tcBorders>
            <w:noWrap w:val="0"/>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373</w:t>
            </w:r>
          </w:p>
        </w:tc>
        <w:tc>
          <w:tcPr>
            <w:tcW w:w="627"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150</w:t>
            </w:r>
          </w:p>
        </w:tc>
        <w:tc>
          <w:tcPr>
            <w:tcW w:w="689" w:type="dxa"/>
            <w:tcBorders>
              <w:top w:val="single" w:color="000000" w:sz="4" w:space="0"/>
              <w:left w:val="single" w:color="000000" w:sz="4" w:space="0"/>
              <w:bottom w:val="single" w:color="000000" w:sz="4" w:space="0"/>
              <w:right w:val="nil"/>
            </w:tcBorders>
            <w:noWrap/>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150</w:t>
            </w:r>
          </w:p>
        </w:tc>
        <w:tc>
          <w:tcPr>
            <w:tcW w:w="646"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支出合计</w:t>
            </w:r>
          </w:p>
        </w:tc>
        <w:tc>
          <w:tcPr>
            <w:tcW w:w="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308</w:t>
            </w:r>
          </w:p>
        </w:tc>
        <w:tc>
          <w:tcPr>
            <w:tcW w:w="6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308</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118</w:t>
            </w:r>
          </w:p>
        </w:tc>
        <w:tc>
          <w:tcPr>
            <w:tcW w:w="70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118</w:t>
            </w: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0"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国有资本经营预算转移支付收入</w:t>
            </w:r>
          </w:p>
        </w:tc>
        <w:tc>
          <w:tcPr>
            <w:tcW w:w="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16</w:t>
            </w:r>
          </w:p>
        </w:tc>
        <w:tc>
          <w:tcPr>
            <w:tcW w:w="738" w:type="dxa"/>
            <w:tcBorders>
              <w:top w:val="single" w:color="000000" w:sz="4" w:space="0"/>
              <w:left w:val="single" w:color="000000" w:sz="4" w:space="0"/>
              <w:bottom w:val="single" w:color="000000" w:sz="4" w:space="0"/>
              <w:right w:val="nil"/>
            </w:tcBorders>
            <w:noWrap w:val="0"/>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16</w:t>
            </w:r>
          </w:p>
        </w:tc>
        <w:tc>
          <w:tcPr>
            <w:tcW w:w="627"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13</w:t>
            </w:r>
          </w:p>
        </w:tc>
        <w:tc>
          <w:tcPr>
            <w:tcW w:w="689" w:type="dxa"/>
            <w:tcBorders>
              <w:top w:val="single" w:color="000000" w:sz="4" w:space="0"/>
              <w:left w:val="single" w:color="000000" w:sz="4" w:space="0"/>
              <w:bottom w:val="single" w:color="000000" w:sz="4" w:space="0"/>
              <w:right w:val="nil"/>
            </w:tcBorders>
            <w:noWrap/>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13</w:t>
            </w:r>
          </w:p>
        </w:tc>
        <w:tc>
          <w:tcPr>
            <w:tcW w:w="646"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国有资本经营预算转移支付支出</w:t>
            </w:r>
          </w:p>
        </w:tc>
        <w:tc>
          <w:tcPr>
            <w:tcW w:w="6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000000"/>
                <w:sz w:val="18"/>
                <w:szCs w:val="18"/>
                <w:u w:val="none"/>
                <w:lang w:val="en-US" w:eastAsia="zh-CN"/>
              </w:rPr>
            </w:pPr>
          </w:p>
        </w:tc>
        <w:tc>
          <w:tcPr>
            <w:tcW w:w="6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6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49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000000"/>
                <w:sz w:val="18"/>
                <w:szCs w:val="18"/>
                <w:u w:val="none"/>
                <w:lang w:val="en-US" w:eastAsia="zh-CN"/>
              </w:rPr>
            </w:pPr>
          </w:p>
        </w:tc>
        <w:tc>
          <w:tcPr>
            <w:tcW w:w="70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国有资本经营预算上解收入</w:t>
            </w:r>
          </w:p>
        </w:tc>
        <w:tc>
          <w:tcPr>
            <w:tcW w:w="5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000000"/>
                <w:sz w:val="18"/>
                <w:szCs w:val="18"/>
                <w:u w:val="none"/>
                <w:lang w:val="en-US" w:eastAsia="zh-CN"/>
              </w:rPr>
            </w:pPr>
          </w:p>
        </w:tc>
        <w:tc>
          <w:tcPr>
            <w:tcW w:w="738" w:type="dxa"/>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18"/>
                <w:szCs w:val="18"/>
                <w:u w:val="none"/>
              </w:rPr>
            </w:pPr>
          </w:p>
        </w:tc>
        <w:tc>
          <w:tcPr>
            <w:tcW w:w="627" w:type="dxa"/>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nil"/>
            </w:tcBorders>
            <w:noWrap/>
            <w:vAlign w:val="center"/>
          </w:tcPr>
          <w:p>
            <w:pPr>
              <w:jc w:val="center"/>
              <w:rPr>
                <w:rFonts w:hint="eastAsia" w:ascii="宋体" w:hAnsi="宋体" w:eastAsia="宋体" w:cs="宋体"/>
                <w:i w:val="0"/>
                <w:iCs w:val="0"/>
                <w:color w:val="000000"/>
                <w:sz w:val="18"/>
                <w:szCs w:val="18"/>
                <w:u w:val="none"/>
              </w:rPr>
            </w:pPr>
          </w:p>
        </w:tc>
        <w:tc>
          <w:tcPr>
            <w:tcW w:w="689" w:type="dxa"/>
            <w:tcBorders>
              <w:top w:val="single" w:color="000000" w:sz="4" w:space="0"/>
              <w:left w:val="single" w:color="000000" w:sz="4" w:space="0"/>
              <w:bottom w:val="single" w:color="000000" w:sz="4" w:space="0"/>
              <w:right w:val="nil"/>
            </w:tcBorders>
            <w:noWrap/>
            <w:vAlign w:val="center"/>
          </w:tcPr>
          <w:p>
            <w:pPr>
              <w:jc w:val="center"/>
              <w:rPr>
                <w:rFonts w:hint="eastAsia" w:ascii="宋体" w:hAnsi="宋体" w:eastAsia="宋体" w:cs="宋体"/>
                <w:i w:val="0"/>
                <w:iCs w:val="0"/>
                <w:color w:val="000000"/>
                <w:sz w:val="18"/>
                <w:szCs w:val="18"/>
                <w:u w:val="none"/>
              </w:rPr>
            </w:pPr>
          </w:p>
        </w:tc>
        <w:tc>
          <w:tcPr>
            <w:tcW w:w="646" w:type="dxa"/>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国有资本经营预算上解支出</w:t>
            </w:r>
          </w:p>
        </w:tc>
        <w:tc>
          <w:tcPr>
            <w:tcW w:w="6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6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49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70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上年结转</w:t>
            </w:r>
          </w:p>
        </w:tc>
        <w:tc>
          <w:tcPr>
            <w:tcW w:w="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32</w:t>
            </w:r>
          </w:p>
        </w:tc>
        <w:tc>
          <w:tcPr>
            <w:tcW w:w="738" w:type="dxa"/>
            <w:tcBorders>
              <w:top w:val="single" w:color="000000" w:sz="4" w:space="0"/>
              <w:left w:val="single" w:color="000000" w:sz="4" w:space="0"/>
              <w:bottom w:val="single" w:color="000000" w:sz="4" w:space="0"/>
              <w:right w:val="nil"/>
            </w:tcBorders>
            <w:noWrap w:val="0"/>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32</w:t>
            </w:r>
          </w:p>
        </w:tc>
        <w:tc>
          <w:tcPr>
            <w:tcW w:w="627"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89" w:type="dxa"/>
            <w:tcBorders>
              <w:top w:val="single" w:color="000000" w:sz="4" w:space="0"/>
              <w:left w:val="single" w:color="000000" w:sz="4" w:space="0"/>
              <w:bottom w:val="single" w:color="000000" w:sz="4" w:space="0"/>
              <w:right w:val="nil"/>
            </w:tcBorders>
            <w:noWrap/>
            <w:vAlign w:val="center"/>
          </w:tcPr>
          <w:p>
            <w:pPr>
              <w:jc w:val="center"/>
              <w:rPr>
                <w:rFonts w:hint="eastAsia" w:ascii="宋体" w:hAnsi="宋体" w:eastAsia="宋体" w:cs="宋体"/>
                <w:i w:val="0"/>
                <w:iCs w:val="0"/>
                <w:color w:val="000000"/>
                <w:sz w:val="18"/>
                <w:szCs w:val="18"/>
                <w:u w:val="none"/>
              </w:rPr>
            </w:pPr>
          </w:p>
        </w:tc>
        <w:tc>
          <w:tcPr>
            <w:tcW w:w="646"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国有资本经营预算调出资金</w:t>
            </w:r>
          </w:p>
        </w:tc>
        <w:tc>
          <w:tcPr>
            <w:tcW w:w="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113</w:t>
            </w:r>
          </w:p>
        </w:tc>
        <w:tc>
          <w:tcPr>
            <w:tcW w:w="6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113</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45</w:t>
            </w:r>
          </w:p>
        </w:tc>
        <w:tc>
          <w:tcPr>
            <w:tcW w:w="70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45</w:t>
            </w: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738" w:type="dxa"/>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18"/>
                <w:szCs w:val="18"/>
                <w:u w:val="none"/>
              </w:rPr>
            </w:pPr>
          </w:p>
        </w:tc>
        <w:tc>
          <w:tcPr>
            <w:tcW w:w="627" w:type="dxa"/>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nil"/>
            </w:tcBorders>
            <w:noWrap/>
            <w:vAlign w:val="center"/>
          </w:tcPr>
          <w:p>
            <w:pPr>
              <w:jc w:val="center"/>
              <w:rPr>
                <w:rFonts w:hint="eastAsia" w:ascii="宋体" w:hAnsi="宋体" w:eastAsia="宋体" w:cs="宋体"/>
                <w:i w:val="0"/>
                <w:iCs w:val="0"/>
                <w:color w:val="000000"/>
                <w:sz w:val="18"/>
                <w:szCs w:val="18"/>
                <w:u w:val="none"/>
              </w:rPr>
            </w:pPr>
          </w:p>
        </w:tc>
        <w:tc>
          <w:tcPr>
            <w:tcW w:w="689" w:type="dxa"/>
            <w:tcBorders>
              <w:top w:val="single" w:color="000000" w:sz="4" w:space="0"/>
              <w:left w:val="single" w:color="000000" w:sz="4" w:space="0"/>
              <w:bottom w:val="single" w:color="000000" w:sz="4" w:space="0"/>
              <w:right w:val="nil"/>
            </w:tcBorders>
            <w:noWrap/>
            <w:vAlign w:val="center"/>
          </w:tcPr>
          <w:p>
            <w:pPr>
              <w:jc w:val="center"/>
              <w:rPr>
                <w:rFonts w:hint="eastAsia" w:ascii="宋体" w:hAnsi="宋体" w:eastAsia="宋体" w:cs="宋体"/>
                <w:i w:val="0"/>
                <w:iCs w:val="0"/>
                <w:color w:val="000000"/>
                <w:sz w:val="18"/>
                <w:szCs w:val="18"/>
                <w:u w:val="none"/>
              </w:rPr>
            </w:pPr>
          </w:p>
        </w:tc>
        <w:tc>
          <w:tcPr>
            <w:tcW w:w="646" w:type="dxa"/>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结转下年</w:t>
            </w:r>
          </w:p>
        </w:tc>
        <w:tc>
          <w:tcPr>
            <w:tcW w:w="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9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70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收入总计</w:t>
            </w:r>
          </w:p>
        </w:tc>
        <w:tc>
          <w:tcPr>
            <w:tcW w:w="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421</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421</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163</w:t>
            </w:r>
          </w:p>
        </w:tc>
        <w:tc>
          <w:tcPr>
            <w:tcW w:w="68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163</w:t>
            </w:r>
          </w:p>
        </w:tc>
        <w:tc>
          <w:tcPr>
            <w:tcW w:w="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支出总计</w:t>
            </w:r>
          </w:p>
        </w:tc>
        <w:tc>
          <w:tcPr>
            <w:tcW w:w="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421</w:t>
            </w:r>
          </w:p>
        </w:tc>
        <w:tc>
          <w:tcPr>
            <w:tcW w:w="6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421</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163</w:t>
            </w:r>
          </w:p>
        </w:tc>
        <w:tc>
          <w:tcPr>
            <w:tcW w:w="70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163</w:t>
            </w: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bl>
    <w:p>
      <w:pPr>
        <w:rPr>
          <w:rFonts w:hint="default"/>
          <w:lang w:val="en-US" w:eastAsia="zh-Hans"/>
        </w:rPr>
      </w:pPr>
    </w:p>
    <w:p>
      <w:pPr>
        <w:pStyle w:val="3"/>
        <w:rPr>
          <w:rFonts w:hint="default"/>
          <w:lang w:val="en-US" w:eastAsia="zh-Hans"/>
        </w:rPr>
      </w:pPr>
    </w:p>
    <w:p>
      <w:pPr>
        <w:rPr>
          <w:rFonts w:hint="default"/>
          <w:lang w:val="en-US" w:eastAsia="zh-Hans"/>
        </w:rPr>
      </w:pPr>
    </w:p>
    <w:p>
      <w:pPr>
        <w:pStyle w:val="3"/>
        <w:rPr>
          <w:rFonts w:hint="default"/>
          <w:lang w:val="en-US" w:eastAsia="zh-Hans"/>
        </w:rPr>
      </w:pPr>
    </w:p>
    <w:tbl>
      <w:tblPr>
        <w:tblStyle w:val="10"/>
        <w:tblW w:w="99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96"/>
        <w:gridCol w:w="3384"/>
        <w:gridCol w:w="645"/>
        <w:gridCol w:w="780"/>
        <w:gridCol w:w="705"/>
        <w:gridCol w:w="675"/>
        <w:gridCol w:w="765"/>
        <w:gridCol w:w="735"/>
        <w:gridCol w:w="9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680" w:type="dxa"/>
            <w:gridSpan w:val="2"/>
            <w:tcBorders>
              <w:top w:val="nil"/>
              <w:left w:val="nil"/>
              <w:bottom w:val="nil"/>
              <w:right w:val="nil"/>
            </w:tcBorders>
            <w:noWrap/>
            <w:vAlign w:val="center"/>
          </w:tcPr>
          <w:p>
            <w:pPr>
              <w:keepNext w:val="0"/>
              <w:keepLines w:val="0"/>
              <w:widowControl/>
              <w:suppressLineNumbers w:val="0"/>
              <w:jc w:val="left"/>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表15</w:t>
            </w:r>
          </w:p>
        </w:tc>
        <w:tc>
          <w:tcPr>
            <w:tcW w:w="645" w:type="dxa"/>
            <w:tcBorders>
              <w:top w:val="nil"/>
              <w:left w:val="nil"/>
              <w:bottom w:val="nil"/>
              <w:right w:val="nil"/>
            </w:tcBorders>
            <w:noWrap/>
            <w:vAlign w:val="center"/>
          </w:tcPr>
          <w:p>
            <w:pPr>
              <w:jc w:val="left"/>
              <w:rPr>
                <w:rFonts w:hint="eastAsia" w:ascii="黑体" w:hAnsi="宋体" w:eastAsia="黑体" w:cs="黑体"/>
                <w:i w:val="0"/>
                <w:iCs w:val="0"/>
                <w:color w:val="000000"/>
                <w:sz w:val="22"/>
                <w:szCs w:val="22"/>
                <w:u w:val="none"/>
              </w:rPr>
            </w:pPr>
          </w:p>
        </w:tc>
        <w:tc>
          <w:tcPr>
            <w:tcW w:w="780" w:type="dxa"/>
            <w:tcBorders>
              <w:top w:val="nil"/>
              <w:left w:val="nil"/>
              <w:bottom w:val="nil"/>
              <w:right w:val="nil"/>
            </w:tcBorders>
            <w:noWrap/>
            <w:vAlign w:val="center"/>
          </w:tcPr>
          <w:p>
            <w:pPr>
              <w:jc w:val="left"/>
              <w:rPr>
                <w:rFonts w:hint="eastAsia" w:ascii="黑体" w:hAnsi="宋体" w:eastAsia="黑体" w:cs="黑体"/>
                <w:i w:val="0"/>
                <w:iCs w:val="0"/>
                <w:color w:val="000000"/>
                <w:sz w:val="22"/>
                <w:szCs w:val="22"/>
                <w:u w:val="none"/>
              </w:rPr>
            </w:pPr>
          </w:p>
        </w:tc>
        <w:tc>
          <w:tcPr>
            <w:tcW w:w="705" w:type="dxa"/>
            <w:tcBorders>
              <w:top w:val="nil"/>
              <w:left w:val="nil"/>
              <w:bottom w:val="nil"/>
              <w:right w:val="nil"/>
            </w:tcBorders>
            <w:noWrap/>
            <w:vAlign w:val="center"/>
          </w:tcPr>
          <w:p>
            <w:pPr>
              <w:rPr>
                <w:rFonts w:hint="eastAsia" w:ascii="黑体" w:hAnsi="宋体" w:eastAsia="黑体" w:cs="黑体"/>
                <w:i w:val="0"/>
                <w:iCs w:val="0"/>
                <w:color w:val="000000"/>
                <w:sz w:val="22"/>
                <w:szCs w:val="22"/>
                <w:u w:val="none"/>
              </w:rPr>
            </w:pPr>
          </w:p>
        </w:tc>
        <w:tc>
          <w:tcPr>
            <w:tcW w:w="675" w:type="dxa"/>
            <w:tcBorders>
              <w:top w:val="nil"/>
              <w:left w:val="nil"/>
              <w:bottom w:val="nil"/>
              <w:right w:val="nil"/>
            </w:tcBorders>
            <w:noWrap/>
            <w:vAlign w:val="center"/>
          </w:tcPr>
          <w:p>
            <w:pPr>
              <w:rPr>
                <w:rFonts w:hint="eastAsia" w:ascii="黑体" w:hAnsi="宋体" w:eastAsia="黑体" w:cs="黑体"/>
                <w:i w:val="0"/>
                <w:iCs w:val="0"/>
                <w:color w:val="000000"/>
                <w:sz w:val="22"/>
                <w:szCs w:val="22"/>
                <w:u w:val="none"/>
              </w:rPr>
            </w:pPr>
          </w:p>
        </w:tc>
        <w:tc>
          <w:tcPr>
            <w:tcW w:w="765" w:type="dxa"/>
            <w:tcBorders>
              <w:top w:val="nil"/>
              <w:left w:val="nil"/>
              <w:bottom w:val="nil"/>
              <w:right w:val="nil"/>
            </w:tcBorders>
            <w:noWrap/>
            <w:vAlign w:val="center"/>
          </w:tcPr>
          <w:p>
            <w:pPr>
              <w:rPr>
                <w:rFonts w:hint="eastAsia" w:ascii="黑体" w:hAnsi="宋体" w:eastAsia="黑体" w:cs="黑体"/>
                <w:i w:val="0"/>
                <w:iCs w:val="0"/>
                <w:color w:val="000000"/>
                <w:sz w:val="22"/>
                <w:szCs w:val="22"/>
                <w:u w:val="none"/>
              </w:rPr>
            </w:pPr>
          </w:p>
        </w:tc>
        <w:tc>
          <w:tcPr>
            <w:tcW w:w="735" w:type="dxa"/>
            <w:tcBorders>
              <w:top w:val="nil"/>
              <w:left w:val="nil"/>
              <w:bottom w:val="nil"/>
              <w:right w:val="nil"/>
            </w:tcBorders>
            <w:noWrap/>
            <w:vAlign w:val="center"/>
          </w:tcPr>
          <w:p>
            <w:pPr>
              <w:rPr>
                <w:rFonts w:hint="eastAsia" w:ascii="黑体" w:hAnsi="宋体" w:eastAsia="黑体" w:cs="黑体"/>
                <w:i w:val="0"/>
                <w:iCs w:val="0"/>
                <w:color w:val="000000"/>
                <w:sz w:val="22"/>
                <w:szCs w:val="22"/>
                <w:u w:val="none"/>
              </w:rPr>
            </w:pPr>
          </w:p>
        </w:tc>
        <w:tc>
          <w:tcPr>
            <w:tcW w:w="990" w:type="dxa"/>
            <w:tcBorders>
              <w:top w:val="nil"/>
              <w:left w:val="nil"/>
              <w:bottom w:val="nil"/>
              <w:right w:val="nil"/>
            </w:tcBorders>
            <w:noWrap/>
            <w:vAlign w:val="center"/>
          </w:tcPr>
          <w:p>
            <w:pPr>
              <w:rPr>
                <w:rFonts w:hint="eastAsia" w:ascii="黑体" w:hAnsi="宋体" w:eastAsia="黑体" w:cs="黑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9975" w:type="dxa"/>
            <w:gridSpan w:val="9"/>
            <w:tcBorders>
              <w:top w:val="nil"/>
              <w:left w:val="nil"/>
              <w:bottom w:val="nil"/>
              <w:right w:val="nil"/>
            </w:tcBorders>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2024年奇台县国有资本经营预算收入表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trPr>
        <w:tc>
          <w:tcPr>
            <w:tcW w:w="9975" w:type="dxa"/>
            <w:gridSpan w:val="9"/>
            <w:tcBorders>
              <w:top w:val="nil"/>
              <w:left w:val="nil"/>
              <w:bottom w:val="nil"/>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单位： 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29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科目编码</w:t>
            </w:r>
          </w:p>
        </w:tc>
        <w:tc>
          <w:tcPr>
            <w:tcW w:w="338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科目名称 </w:t>
            </w:r>
          </w:p>
        </w:tc>
        <w:tc>
          <w:tcPr>
            <w:tcW w:w="213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w:t>
            </w:r>
            <w:r>
              <w:rPr>
                <w:rFonts w:hint="eastAsia" w:ascii="宋体" w:hAnsi="宋体" w:cs="宋体"/>
                <w:b/>
                <w:bCs/>
                <w:i w:val="0"/>
                <w:iCs w:val="0"/>
                <w:color w:val="000000"/>
                <w:kern w:val="0"/>
                <w:sz w:val="22"/>
                <w:szCs w:val="22"/>
                <w:u w:val="none"/>
                <w:lang w:val="en-US" w:eastAsia="zh-CN" w:bidi="ar"/>
              </w:rPr>
              <w:t>3</w:t>
            </w:r>
            <w:r>
              <w:rPr>
                <w:rFonts w:hint="eastAsia" w:ascii="宋体" w:hAnsi="宋体" w:eastAsia="宋体" w:cs="宋体"/>
                <w:b/>
                <w:bCs/>
                <w:i w:val="0"/>
                <w:iCs w:val="0"/>
                <w:color w:val="000000"/>
                <w:kern w:val="0"/>
                <w:sz w:val="22"/>
                <w:szCs w:val="22"/>
                <w:u w:val="none"/>
                <w:lang w:val="en-US" w:eastAsia="zh-CN" w:bidi="ar"/>
              </w:rPr>
              <w:t>年完成数</w:t>
            </w:r>
          </w:p>
        </w:tc>
        <w:tc>
          <w:tcPr>
            <w:tcW w:w="2175" w:type="dxa"/>
            <w:gridSpan w:val="3"/>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w:t>
            </w:r>
            <w:r>
              <w:rPr>
                <w:rFonts w:hint="eastAsia" w:ascii="宋体" w:hAnsi="宋体" w:cs="宋体"/>
                <w:b/>
                <w:bCs/>
                <w:i w:val="0"/>
                <w:iCs w:val="0"/>
                <w:color w:val="000000"/>
                <w:kern w:val="0"/>
                <w:sz w:val="22"/>
                <w:szCs w:val="22"/>
                <w:u w:val="none"/>
                <w:lang w:val="en-US" w:eastAsia="zh-CN" w:bidi="ar"/>
              </w:rPr>
              <w:t>4</w:t>
            </w:r>
            <w:r>
              <w:rPr>
                <w:rFonts w:hint="eastAsia" w:ascii="宋体" w:hAnsi="宋体" w:eastAsia="宋体" w:cs="宋体"/>
                <w:b/>
                <w:bCs/>
                <w:i w:val="0"/>
                <w:iCs w:val="0"/>
                <w:color w:val="000000"/>
                <w:kern w:val="0"/>
                <w:sz w:val="22"/>
                <w:szCs w:val="22"/>
                <w:u w:val="none"/>
                <w:lang w:val="en-US" w:eastAsia="zh-CN" w:bidi="ar"/>
              </w:rPr>
              <w:t>年预算数</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比上年增（减）%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4"/>
                <w:szCs w:val="24"/>
                <w:u w:val="none"/>
              </w:rPr>
            </w:pPr>
          </w:p>
        </w:tc>
        <w:tc>
          <w:tcPr>
            <w:tcW w:w="33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奇台县本级</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kern w:val="0"/>
                <w:sz w:val="22"/>
                <w:szCs w:val="22"/>
                <w:u w:val="none"/>
                <w:lang w:val="en-US" w:eastAsia="zh-CN" w:bidi="ar"/>
              </w:rPr>
              <w:t>地市</w:t>
            </w:r>
            <w:r>
              <w:rPr>
                <w:rFonts w:hint="eastAsia" w:ascii="宋体" w:hAnsi="宋体" w:eastAsia="宋体" w:cs="宋体"/>
                <w:b/>
                <w:bCs/>
                <w:i w:val="0"/>
                <w:iCs w:val="0"/>
                <w:color w:val="000000"/>
                <w:kern w:val="0"/>
                <w:sz w:val="22"/>
                <w:szCs w:val="22"/>
                <w:u w:val="none"/>
                <w:lang w:val="en-US" w:eastAsia="zh-CN" w:bidi="ar"/>
              </w:rPr>
              <w:t>级及以下</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奇台县本级</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kern w:val="0"/>
                <w:sz w:val="22"/>
                <w:szCs w:val="22"/>
                <w:u w:val="none"/>
                <w:lang w:val="en-US" w:eastAsia="zh-CN" w:bidi="ar"/>
              </w:rPr>
              <w:t>地市</w:t>
            </w:r>
            <w:r>
              <w:rPr>
                <w:rFonts w:hint="eastAsia" w:ascii="宋体" w:hAnsi="宋体" w:eastAsia="宋体" w:cs="宋体"/>
                <w:b/>
                <w:bCs/>
                <w:i w:val="0"/>
                <w:iCs w:val="0"/>
                <w:color w:val="000000"/>
                <w:kern w:val="0"/>
                <w:sz w:val="22"/>
                <w:szCs w:val="22"/>
                <w:u w:val="none"/>
                <w:lang w:val="en-US" w:eastAsia="zh-CN" w:bidi="ar"/>
              </w:rPr>
              <w:t>级及以下</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96"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1030601</w:t>
            </w:r>
          </w:p>
        </w:tc>
        <w:tc>
          <w:tcPr>
            <w:tcW w:w="33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一、利润收入</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b/>
                <w:bCs/>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b/>
                <w:bCs/>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96"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103060107</w:t>
            </w:r>
          </w:p>
        </w:tc>
        <w:tc>
          <w:tcPr>
            <w:tcW w:w="33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煤炭企业利润收入</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96"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103060108</w:t>
            </w:r>
          </w:p>
        </w:tc>
        <w:tc>
          <w:tcPr>
            <w:tcW w:w="33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有色冶金采掘企业利润收入</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96"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103060112</w:t>
            </w:r>
          </w:p>
        </w:tc>
        <w:tc>
          <w:tcPr>
            <w:tcW w:w="33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化工企业利润收入</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96"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103060113</w:t>
            </w:r>
          </w:p>
        </w:tc>
        <w:tc>
          <w:tcPr>
            <w:tcW w:w="33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运输企业利润收入</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96"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103060115</w:t>
            </w:r>
          </w:p>
        </w:tc>
        <w:tc>
          <w:tcPr>
            <w:tcW w:w="33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机械企业利润收入</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96"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103060116</w:t>
            </w:r>
          </w:p>
        </w:tc>
        <w:tc>
          <w:tcPr>
            <w:tcW w:w="33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投资服务企业利润收入</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96"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103060117</w:t>
            </w:r>
          </w:p>
        </w:tc>
        <w:tc>
          <w:tcPr>
            <w:tcW w:w="33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纺织轻工企业利润收入</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96"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1030602</w:t>
            </w:r>
          </w:p>
        </w:tc>
        <w:tc>
          <w:tcPr>
            <w:tcW w:w="33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二、股利、股息收入</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373</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373</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150</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150</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59.8%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96"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1030603</w:t>
            </w:r>
          </w:p>
        </w:tc>
        <w:tc>
          <w:tcPr>
            <w:tcW w:w="33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三、产权转让收入</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b/>
                <w:bCs/>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b/>
                <w:bCs/>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96"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1030604</w:t>
            </w:r>
          </w:p>
        </w:tc>
        <w:tc>
          <w:tcPr>
            <w:tcW w:w="33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四、清算收入</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b/>
                <w:bCs/>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b/>
                <w:bCs/>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96"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1030698</w:t>
            </w:r>
          </w:p>
        </w:tc>
        <w:tc>
          <w:tcPr>
            <w:tcW w:w="33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五、其他国有资本经营预算收入</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b/>
                <w:bCs/>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b/>
                <w:bCs/>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9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i w:val="0"/>
                <w:iCs w:val="0"/>
                <w:color w:val="000000"/>
                <w:sz w:val="24"/>
                <w:szCs w:val="24"/>
                <w:u w:val="none"/>
              </w:rPr>
            </w:pPr>
          </w:p>
        </w:tc>
        <w:tc>
          <w:tcPr>
            <w:tcW w:w="3384"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收入合计</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373</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373</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150</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150</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59.8%</w:t>
            </w:r>
          </w:p>
        </w:tc>
      </w:tr>
    </w:tbl>
    <w:p>
      <w:pPr>
        <w:rPr>
          <w:rFonts w:hint="default"/>
          <w:lang w:val="en-US" w:eastAsia="zh-Hans"/>
        </w:rPr>
      </w:pPr>
    </w:p>
    <w:p>
      <w:pPr>
        <w:pStyle w:val="3"/>
        <w:rPr>
          <w:rFonts w:hint="default"/>
          <w:lang w:val="en-US" w:eastAsia="zh-Hans"/>
        </w:rPr>
      </w:pPr>
    </w:p>
    <w:p>
      <w:pPr>
        <w:rPr>
          <w:rFonts w:hint="default"/>
          <w:lang w:val="en-US" w:eastAsia="zh-Hans"/>
        </w:rPr>
      </w:pPr>
    </w:p>
    <w:p>
      <w:pPr>
        <w:pStyle w:val="3"/>
        <w:rPr>
          <w:rFonts w:hint="default"/>
          <w:lang w:val="en-US" w:eastAsia="zh-Hans"/>
        </w:rPr>
      </w:pPr>
    </w:p>
    <w:p>
      <w:pPr>
        <w:rPr>
          <w:rFonts w:hint="default"/>
          <w:lang w:val="en-US" w:eastAsia="zh-Hans"/>
        </w:rPr>
      </w:pPr>
    </w:p>
    <w:p>
      <w:pPr>
        <w:pStyle w:val="3"/>
        <w:rPr>
          <w:rFonts w:hint="default"/>
          <w:lang w:val="en-US" w:eastAsia="zh-Hans"/>
        </w:rPr>
      </w:pPr>
    </w:p>
    <w:p>
      <w:pPr>
        <w:rPr>
          <w:rFonts w:hint="default"/>
          <w:lang w:val="en-US" w:eastAsia="zh-Hans"/>
        </w:rPr>
      </w:pPr>
    </w:p>
    <w:p>
      <w:pPr>
        <w:pStyle w:val="3"/>
        <w:rPr>
          <w:rFonts w:hint="default"/>
          <w:lang w:val="en-US" w:eastAsia="zh-Hans"/>
        </w:rPr>
      </w:pPr>
    </w:p>
    <w:p>
      <w:pPr>
        <w:rPr>
          <w:rFonts w:hint="default"/>
          <w:lang w:val="en-US" w:eastAsia="zh-Hans"/>
        </w:rPr>
      </w:pPr>
    </w:p>
    <w:p>
      <w:pPr>
        <w:pStyle w:val="3"/>
        <w:rPr>
          <w:rFonts w:hint="default"/>
          <w:lang w:val="en-US" w:eastAsia="zh-Hans"/>
        </w:rPr>
      </w:pPr>
    </w:p>
    <w:p>
      <w:pPr>
        <w:rPr>
          <w:rFonts w:hint="default"/>
          <w:lang w:val="en-US" w:eastAsia="zh-Hans"/>
        </w:rPr>
      </w:pPr>
    </w:p>
    <w:p>
      <w:pPr>
        <w:pStyle w:val="3"/>
        <w:rPr>
          <w:rFonts w:hint="default"/>
          <w:lang w:val="en-US" w:eastAsia="zh-Hans"/>
        </w:rPr>
      </w:pPr>
    </w:p>
    <w:p>
      <w:pPr>
        <w:rPr>
          <w:rFonts w:hint="default"/>
          <w:lang w:val="en-US" w:eastAsia="zh-Hans"/>
        </w:rPr>
      </w:pPr>
    </w:p>
    <w:tbl>
      <w:tblPr>
        <w:tblStyle w:val="10"/>
        <w:tblpPr w:leftFromText="180" w:rightFromText="180" w:vertAnchor="text" w:horzAnchor="page" w:tblpX="604" w:tblpY="537"/>
        <w:tblOverlap w:val="never"/>
        <w:tblW w:w="1055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30"/>
        <w:gridCol w:w="1401"/>
        <w:gridCol w:w="427"/>
        <w:gridCol w:w="637"/>
        <w:gridCol w:w="484"/>
        <w:gridCol w:w="499"/>
        <w:gridCol w:w="434"/>
        <w:gridCol w:w="499"/>
        <w:gridCol w:w="467"/>
        <w:gridCol w:w="497"/>
        <w:gridCol w:w="500"/>
        <w:gridCol w:w="502"/>
        <w:gridCol w:w="541"/>
        <w:gridCol w:w="482"/>
        <w:gridCol w:w="454"/>
        <w:gridCol w:w="461"/>
        <w:gridCol w:w="444"/>
        <w:gridCol w:w="516"/>
        <w:gridCol w:w="5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9" w:hRule="atLeast"/>
        </w:trPr>
        <w:tc>
          <w:tcPr>
            <w:tcW w:w="730" w:type="dxa"/>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表1</w:t>
            </w:r>
            <w:r>
              <w:rPr>
                <w:rFonts w:hint="default" w:ascii="Times New Roman" w:hAnsi="Times New Roman" w:cs="Times New Roman"/>
                <w:i w:val="0"/>
                <w:color w:val="000000"/>
                <w:kern w:val="0"/>
                <w:sz w:val="20"/>
                <w:szCs w:val="20"/>
                <w:highlight w:val="none"/>
                <w:u w:val="none"/>
                <w:lang w:eastAsia="zh-CN" w:bidi="ar"/>
              </w:rPr>
              <w:t>6</w:t>
            </w:r>
          </w:p>
        </w:tc>
        <w:tc>
          <w:tcPr>
            <w:tcW w:w="1401" w:type="dxa"/>
            <w:noWrap w:val="0"/>
            <w:vAlign w:val="center"/>
          </w:tcPr>
          <w:p>
            <w:pPr>
              <w:rPr>
                <w:rFonts w:hint="default" w:ascii="Times New Roman" w:hAnsi="Times New Roman" w:eastAsia="宋体" w:cs="Times New Roman"/>
                <w:i w:val="0"/>
                <w:color w:val="000000"/>
                <w:sz w:val="24"/>
                <w:szCs w:val="24"/>
                <w:highlight w:val="none"/>
                <w:u w:val="none"/>
              </w:rPr>
            </w:pPr>
          </w:p>
        </w:tc>
        <w:tc>
          <w:tcPr>
            <w:tcW w:w="427" w:type="dxa"/>
            <w:noWrap w:val="0"/>
            <w:vAlign w:val="center"/>
          </w:tcPr>
          <w:p>
            <w:pPr>
              <w:rPr>
                <w:rFonts w:hint="default" w:ascii="Times New Roman" w:hAnsi="Times New Roman" w:eastAsia="宋体" w:cs="Times New Roman"/>
                <w:i w:val="0"/>
                <w:color w:val="000000"/>
                <w:sz w:val="24"/>
                <w:szCs w:val="24"/>
                <w:highlight w:val="none"/>
                <w:u w:val="none"/>
              </w:rPr>
            </w:pPr>
          </w:p>
        </w:tc>
        <w:tc>
          <w:tcPr>
            <w:tcW w:w="637" w:type="dxa"/>
            <w:noWrap w:val="0"/>
            <w:vAlign w:val="center"/>
          </w:tcPr>
          <w:p>
            <w:pPr>
              <w:rPr>
                <w:rFonts w:hint="default" w:ascii="Times New Roman" w:hAnsi="Times New Roman" w:eastAsia="宋体" w:cs="Times New Roman"/>
                <w:i w:val="0"/>
                <w:color w:val="000000"/>
                <w:sz w:val="24"/>
                <w:szCs w:val="24"/>
                <w:highlight w:val="none"/>
                <w:u w:val="none"/>
              </w:rPr>
            </w:pPr>
          </w:p>
        </w:tc>
        <w:tc>
          <w:tcPr>
            <w:tcW w:w="484" w:type="dxa"/>
            <w:noWrap w:val="0"/>
            <w:vAlign w:val="center"/>
          </w:tcPr>
          <w:p>
            <w:pPr>
              <w:rPr>
                <w:rFonts w:hint="default" w:ascii="Times New Roman" w:hAnsi="Times New Roman" w:eastAsia="宋体" w:cs="Times New Roman"/>
                <w:i w:val="0"/>
                <w:color w:val="000000"/>
                <w:sz w:val="24"/>
                <w:szCs w:val="24"/>
                <w:highlight w:val="none"/>
                <w:u w:val="none"/>
              </w:rPr>
            </w:pPr>
          </w:p>
        </w:tc>
        <w:tc>
          <w:tcPr>
            <w:tcW w:w="499" w:type="dxa"/>
            <w:noWrap w:val="0"/>
            <w:vAlign w:val="center"/>
          </w:tcPr>
          <w:p>
            <w:pPr>
              <w:rPr>
                <w:rFonts w:hint="default" w:ascii="Times New Roman" w:hAnsi="Times New Roman" w:eastAsia="宋体" w:cs="Times New Roman"/>
                <w:i w:val="0"/>
                <w:color w:val="000000"/>
                <w:sz w:val="24"/>
                <w:szCs w:val="24"/>
                <w:highlight w:val="none"/>
                <w:u w:val="none"/>
              </w:rPr>
            </w:pPr>
          </w:p>
        </w:tc>
        <w:tc>
          <w:tcPr>
            <w:tcW w:w="434" w:type="dxa"/>
            <w:noWrap w:val="0"/>
            <w:vAlign w:val="center"/>
          </w:tcPr>
          <w:p>
            <w:pPr>
              <w:rPr>
                <w:rFonts w:hint="default" w:ascii="Times New Roman" w:hAnsi="Times New Roman" w:eastAsia="宋体" w:cs="Times New Roman"/>
                <w:i w:val="0"/>
                <w:color w:val="000000"/>
                <w:sz w:val="24"/>
                <w:szCs w:val="24"/>
                <w:highlight w:val="none"/>
                <w:u w:val="none"/>
              </w:rPr>
            </w:pPr>
          </w:p>
        </w:tc>
        <w:tc>
          <w:tcPr>
            <w:tcW w:w="499" w:type="dxa"/>
            <w:noWrap w:val="0"/>
            <w:vAlign w:val="center"/>
          </w:tcPr>
          <w:p>
            <w:pPr>
              <w:rPr>
                <w:rFonts w:hint="default" w:ascii="Times New Roman" w:hAnsi="Times New Roman" w:eastAsia="宋体" w:cs="Times New Roman"/>
                <w:i w:val="0"/>
                <w:color w:val="000000"/>
                <w:sz w:val="24"/>
                <w:szCs w:val="24"/>
                <w:highlight w:val="none"/>
                <w:u w:val="none"/>
              </w:rPr>
            </w:pPr>
          </w:p>
        </w:tc>
        <w:tc>
          <w:tcPr>
            <w:tcW w:w="467" w:type="dxa"/>
            <w:noWrap w:val="0"/>
            <w:vAlign w:val="center"/>
          </w:tcPr>
          <w:p>
            <w:pPr>
              <w:rPr>
                <w:rFonts w:hint="default" w:ascii="Times New Roman" w:hAnsi="Times New Roman" w:eastAsia="宋体" w:cs="Times New Roman"/>
                <w:i w:val="0"/>
                <w:color w:val="000000"/>
                <w:sz w:val="24"/>
                <w:szCs w:val="24"/>
                <w:highlight w:val="none"/>
                <w:u w:val="none"/>
              </w:rPr>
            </w:pPr>
          </w:p>
        </w:tc>
        <w:tc>
          <w:tcPr>
            <w:tcW w:w="497" w:type="dxa"/>
            <w:noWrap w:val="0"/>
            <w:vAlign w:val="center"/>
          </w:tcPr>
          <w:p>
            <w:pPr>
              <w:rPr>
                <w:rFonts w:hint="default" w:ascii="Times New Roman" w:hAnsi="Times New Roman" w:eastAsia="宋体" w:cs="Times New Roman"/>
                <w:i w:val="0"/>
                <w:color w:val="000000"/>
                <w:sz w:val="24"/>
                <w:szCs w:val="24"/>
                <w:highlight w:val="none"/>
                <w:u w:val="none"/>
              </w:rPr>
            </w:pPr>
          </w:p>
        </w:tc>
        <w:tc>
          <w:tcPr>
            <w:tcW w:w="500" w:type="dxa"/>
            <w:noWrap w:val="0"/>
            <w:vAlign w:val="center"/>
          </w:tcPr>
          <w:p>
            <w:pPr>
              <w:rPr>
                <w:rFonts w:hint="default" w:ascii="Times New Roman" w:hAnsi="Times New Roman" w:eastAsia="宋体" w:cs="Times New Roman"/>
                <w:i w:val="0"/>
                <w:color w:val="000000"/>
                <w:sz w:val="24"/>
                <w:szCs w:val="24"/>
                <w:highlight w:val="none"/>
                <w:u w:val="none"/>
              </w:rPr>
            </w:pPr>
          </w:p>
        </w:tc>
        <w:tc>
          <w:tcPr>
            <w:tcW w:w="502" w:type="dxa"/>
            <w:noWrap w:val="0"/>
            <w:vAlign w:val="center"/>
          </w:tcPr>
          <w:p>
            <w:pPr>
              <w:rPr>
                <w:rFonts w:hint="default" w:ascii="Times New Roman" w:hAnsi="Times New Roman" w:eastAsia="宋体" w:cs="Times New Roman"/>
                <w:i w:val="0"/>
                <w:color w:val="000000"/>
                <w:sz w:val="24"/>
                <w:szCs w:val="24"/>
                <w:highlight w:val="none"/>
                <w:u w:val="none"/>
              </w:rPr>
            </w:pPr>
          </w:p>
        </w:tc>
        <w:tc>
          <w:tcPr>
            <w:tcW w:w="541" w:type="dxa"/>
            <w:noWrap w:val="0"/>
            <w:vAlign w:val="center"/>
          </w:tcPr>
          <w:p>
            <w:pPr>
              <w:rPr>
                <w:rFonts w:hint="default" w:ascii="Times New Roman" w:hAnsi="Times New Roman" w:eastAsia="宋体" w:cs="Times New Roman"/>
                <w:i w:val="0"/>
                <w:color w:val="000000"/>
                <w:sz w:val="24"/>
                <w:szCs w:val="24"/>
                <w:highlight w:val="none"/>
                <w:u w:val="none"/>
              </w:rPr>
            </w:pPr>
          </w:p>
        </w:tc>
        <w:tc>
          <w:tcPr>
            <w:tcW w:w="482" w:type="dxa"/>
            <w:noWrap w:val="0"/>
            <w:vAlign w:val="center"/>
          </w:tcPr>
          <w:p>
            <w:pPr>
              <w:rPr>
                <w:rFonts w:hint="default" w:ascii="Times New Roman" w:hAnsi="Times New Roman" w:eastAsia="宋体" w:cs="Times New Roman"/>
                <w:i w:val="0"/>
                <w:color w:val="000000"/>
                <w:sz w:val="24"/>
                <w:szCs w:val="24"/>
                <w:highlight w:val="none"/>
                <w:u w:val="none"/>
              </w:rPr>
            </w:pPr>
          </w:p>
        </w:tc>
        <w:tc>
          <w:tcPr>
            <w:tcW w:w="454" w:type="dxa"/>
            <w:noWrap w:val="0"/>
            <w:vAlign w:val="center"/>
          </w:tcPr>
          <w:p>
            <w:pPr>
              <w:rPr>
                <w:rFonts w:hint="default" w:ascii="Times New Roman" w:hAnsi="Times New Roman" w:eastAsia="宋体" w:cs="Times New Roman"/>
                <w:i w:val="0"/>
                <w:color w:val="000000"/>
                <w:sz w:val="24"/>
                <w:szCs w:val="24"/>
                <w:highlight w:val="none"/>
                <w:u w:val="none"/>
              </w:rPr>
            </w:pPr>
          </w:p>
        </w:tc>
        <w:tc>
          <w:tcPr>
            <w:tcW w:w="461" w:type="dxa"/>
            <w:noWrap w:val="0"/>
            <w:vAlign w:val="center"/>
          </w:tcPr>
          <w:p>
            <w:pPr>
              <w:rPr>
                <w:rFonts w:hint="default" w:ascii="Times New Roman" w:hAnsi="Times New Roman" w:eastAsia="宋体" w:cs="Times New Roman"/>
                <w:i w:val="0"/>
                <w:color w:val="000000"/>
                <w:sz w:val="24"/>
                <w:szCs w:val="24"/>
                <w:highlight w:val="none"/>
                <w:u w:val="none"/>
              </w:rPr>
            </w:pPr>
          </w:p>
        </w:tc>
        <w:tc>
          <w:tcPr>
            <w:tcW w:w="444" w:type="dxa"/>
            <w:noWrap w:val="0"/>
            <w:vAlign w:val="center"/>
          </w:tcPr>
          <w:p>
            <w:pPr>
              <w:rPr>
                <w:rFonts w:hint="default" w:ascii="Times New Roman" w:hAnsi="Times New Roman" w:eastAsia="宋体" w:cs="Times New Roman"/>
                <w:i w:val="0"/>
                <w:color w:val="000000"/>
                <w:sz w:val="24"/>
                <w:szCs w:val="24"/>
                <w:highlight w:val="none"/>
                <w:u w:val="none"/>
              </w:rPr>
            </w:pPr>
          </w:p>
        </w:tc>
        <w:tc>
          <w:tcPr>
            <w:tcW w:w="516" w:type="dxa"/>
            <w:noWrap w:val="0"/>
            <w:vAlign w:val="center"/>
          </w:tcPr>
          <w:p>
            <w:pPr>
              <w:rPr>
                <w:rFonts w:hint="default" w:ascii="Times New Roman" w:hAnsi="Times New Roman" w:eastAsia="宋体" w:cs="Times New Roman"/>
                <w:i w:val="0"/>
                <w:color w:val="000000"/>
                <w:sz w:val="24"/>
                <w:szCs w:val="24"/>
                <w:highlight w:val="none"/>
                <w:u w:val="none"/>
              </w:rPr>
            </w:pPr>
          </w:p>
        </w:tc>
        <w:tc>
          <w:tcPr>
            <w:tcW w:w="576" w:type="dxa"/>
            <w:noWrap w:val="0"/>
            <w:vAlign w:val="center"/>
          </w:tcPr>
          <w:p>
            <w:pPr>
              <w:rPr>
                <w:rFonts w:hint="default" w:ascii="Times New Roman" w:hAnsi="Times New Roman" w:eastAsia="宋体" w:cs="Times New Roman"/>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2" w:hRule="atLeast"/>
        </w:trPr>
        <w:tc>
          <w:tcPr>
            <w:tcW w:w="10551" w:type="dxa"/>
            <w:gridSpan w:val="19"/>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0"/>
                <w:szCs w:val="20"/>
                <w:highlight w:val="none"/>
                <w:u w:val="none"/>
                <w:lang w:val="en-US" w:eastAsia="zh-CN" w:bidi="ar"/>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2024年奇台县国有资本经营预算支出表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3" w:hRule="atLeast"/>
        </w:trPr>
        <w:tc>
          <w:tcPr>
            <w:tcW w:w="730" w:type="dxa"/>
            <w:noWrap w:val="0"/>
            <w:vAlign w:val="center"/>
          </w:tcPr>
          <w:p>
            <w:pPr>
              <w:jc w:val="center"/>
              <w:rPr>
                <w:rFonts w:hint="default" w:ascii="Times New Roman" w:hAnsi="Times New Roman" w:eastAsia="宋体" w:cs="Times New Roman"/>
                <w:i w:val="0"/>
                <w:color w:val="000000"/>
                <w:sz w:val="20"/>
                <w:szCs w:val="20"/>
                <w:highlight w:val="none"/>
                <w:u w:val="none"/>
              </w:rPr>
            </w:pPr>
          </w:p>
        </w:tc>
        <w:tc>
          <w:tcPr>
            <w:tcW w:w="1401" w:type="dxa"/>
            <w:noWrap w:val="0"/>
            <w:vAlign w:val="center"/>
          </w:tcPr>
          <w:p>
            <w:pPr>
              <w:jc w:val="center"/>
              <w:rPr>
                <w:rFonts w:hint="default" w:ascii="Times New Roman" w:hAnsi="Times New Roman" w:eastAsia="宋体" w:cs="Times New Roman"/>
                <w:i w:val="0"/>
                <w:color w:val="000000"/>
                <w:sz w:val="20"/>
                <w:szCs w:val="20"/>
                <w:highlight w:val="none"/>
                <w:u w:val="none"/>
              </w:rPr>
            </w:pPr>
          </w:p>
        </w:tc>
        <w:tc>
          <w:tcPr>
            <w:tcW w:w="427" w:type="dxa"/>
            <w:noWrap w:val="0"/>
            <w:vAlign w:val="bottom"/>
          </w:tcPr>
          <w:p>
            <w:pPr>
              <w:rPr>
                <w:rFonts w:hint="default" w:ascii="Times New Roman" w:hAnsi="Times New Roman" w:eastAsia="宋体" w:cs="Times New Roman"/>
                <w:i w:val="0"/>
                <w:color w:val="000000"/>
                <w:sz w:val="20"/>
                <w:szCs w:val="20"/>
                <w:highlight w:val="none"/>
                <w:u w:val="none"/>
              </w:rPr>
            </w:pPr>
          </w:p>
        </w:tc>
        <w:tc>
          <w:tcPr>
            <w:tcW w:w="637" w:type="dxa"/>
            <w:noWrap w:val="0"/>
            <w:vAlign w:val="bottom"/>
          </w:tcPr>
          <w:p>
            <w:pPr>
              <w:rPr>
                <w:rFonts w:hint="default" w:ascii="Times New Roman" w:hAnsi="Times New Roman" w:eastAsia="宋体" w:cs="Times New Roman"/>
                <w:i w:val="0"/>
                <w:color w:val="000000"/>
                <w:sz w:val="20"/>
                <w:szCs w:val="20"/>
                <w:highlight w:val="none"/>
                <w:u w:val="none"/>
              </w:rPr>
            </w:pPr>
          </w:p>
        </w:tc>
        <w:tc>
          <w:tcPr>
            <w:tcW w:w="484" w:type="dxa"/>
            <w:noWrap w:val="0"/>
            <w:vAlign w:val="bottom"/>
          </w:tcPr>
          <w:p>
            <w:pPr>
              <w:rPr>
                <w:rFonts w:hint="default" w:ascii="Times New Roman" w:hAnsi="Times New Roman" w:eastAsia="宋体" w:cs="Times New Roman"/>
                <w:i w:val="0"/>
                <w:color w:val="000000"/>
                <w:sz w:val="20"/>
                <w:szCs w:val="20"/>
                <w:highlight w:val="none"/>
                <w:u w:val="none"/>
              </w:rPr>
            </w:pPr>
          </w:p>
        </w:tc>
        <w:tc>
          <w:tcPr>
            <w:tcW w:w="499" w:type="dxa"/>
            <w:noWrap w:val="0"/>
            <w:vAlign w:val="bottom"/>
          </w:tcPr>
          <w:p>
            <w:pPr>
              <w:rPr>
                <w:rFonts w:hint="default" w:ascii="Times New Roman" w:hAnsi="Times New Roman" w:eastAsia="宋体" w:cs="Times New Roman"/>
                <w:i w:val="0"/>
                <w:color w:val="000000"/>
                <w:sz w:val="20"/>
                <w:szCs w:val="20"/>
                <w:highlight w:val="none"/>
                <w:u w:val="none"/>
              </w:rPr>
            </w:pPr>
          </w:p>
        </w:tc>
        <w:tc>
          <w:tcPr>
            <w:tcW w:w="434" w:type="dxa"/>
            <w:noWrap w:val="0"/>
            <w:vAlign w:val="bottom"/>
          </w:tcPr>
          <w:p>
            <w:pPr>
              <w:rPr>
                <w:rFonts w:hint="default" w:ascii="Times New Roman" w:hAnsi="Times New Roman" w:eastAsia="宋体" w:cs="Times New Roman"/>
                <w:i w:val="0"/>
                <w:color w:val="000000"/>
                <w:sz w:val="20"/>
                <w:szCs w:val="20"/>
                <w:highlight w:val="none"/>
                <w:u w:val="none"/>
              </w:rPr>
            </w:pPr>
          </w:p>
        </w:tc>
        <w:tc>
          <w:tcPr>
            <w:tcW w:w="499" w:type="dxa"/>
            <w:noWrap w:val="0"/>
            <w:vAlign w:val="bottom"/>
          </w:tcPr>
          <w:p>
            <w:pPr>
              <w:rPr>
                <w:rFonts w:hint="default" w:ascii="Times New Roman" w:hAnsi="Times New Roman" w:eastAsia="宋体" w:cs="Times New Roman"/>
                <w:i w:val="0"/>
                <w:color w:val="000000"/>
                <w:sz w:val="20"/>
                <w:szCs w:val="20"/>
                <w:highlight w:val="none"/>
                <w:u w:val="none"/>
              </w:rPr>
            </w:pPr>
          </w:p>
        </w:tc>
        <w:tc>
          <w:tcPr>
            <w:tcW w:w="467" w:type="dxa"/>
            <w:noWrap w:val="0"/>
            <w:vAlign w:val="bottom"/>
          </w:tcPr>
          <w:p>
            <w:pPr>
              <w:rPr>
                <w:rFonts w:hint="default" w:ascii="Times New Roman" w:hAnsi="Times New Roman" w:eastAsia="宋体" w:cs="Times New Roman"/>
                <w:i w:val="0"/>
                <w:color w:val="000000"/>
                <w:sz w:val="20"/>
                <w:szCs w:val="20"/>
                <w:highlight w:val="none"/>
                <w:u w:val="none"/>
              </w:rPr>
            </w:pPr>
          </w:p>
        </w:tc>
        <w:tc>
          <w:tcPr>
            <w:tcW w:w="497" w:type="dxa"/>
            <w:noWrap w:val="0"/>
            <w:vAlign w:val="bottom"/>
          </w:tcPr>
          <w:p>
            <w:pPr>
              <w:rPr>
                <w:rFonts w:hint="default" w:ascii="Times New Roman" w:hAnsi="Times New Roman" w:eastAsia="宋体" w:cs="Times New Roman"/>
                <w:i w:val="0"/>
                <w:color w:val="000000"/>
                <w:sz w:val="20"/>
                <w:szCs w:val="20"/>
                <w:highlight w:val="none"/>
                <w:u w:val="none"/>
              </w:rPr>
            </w:pPr>
          </w:p>
        </w:tc>
        <w:tc>
          <w:tcPr>
            <w:tcW w:w="500" w:type="dxa"/>
            <w:noWrap w:val="0"/>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highlight w:val="none"/>
                <w:u w:val="none"/>
              </w:rPr>
            </w:pPr>
          </w:p>
        </w:tc>
        <w:tc>
          <w:tcPr>
            <w:tcW w:w="502" w:type="dxa"/>
            <w:noWrap w:val="0"/>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kern w:val="0"/>
                <w:sz w:val="20"/>
                <w:szCs w:val="20"/>
                <w:highlight w:val="none"/>
                <w:u w:val="none"/>
                <w:lang w:val="en-US" w:eastAsia="zh-CN" w:bidi="ar"/>
              </w:rPr>
            </w:pPr>
          </w:p>
        </w:tc>
        <w:tc>
          <w:tcPr>
            <w:tcW w:w="541" w:type="dxa"/>
            <w:noWrap w:val="0"/>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kern w:val="0"/>
                <w:sz w:val="20"/>
                <w:szCs w:val="20"/>
                <w:highlight w:val="none"/>
                <w:u w:val="none"/>
                <w:lang w:val="en-US" w:eastAsia="zh-CN" w:bidi="ar"/>
              </w:rPr>
            </w:pPr>
          </w:p>
        </w:tc>
        <w:tc>
          <w:tcPr>
            <w:tcW w:w="482" w:type="dxa"/>
            <w:noWrap w:val="0"/>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kern w:val="0"/>
                <w:sz w:val="20"/>
                <w:szCs w:val="20"/>
                <w:highlight w:val="none"/>
                <w:u w:val="none"/>
                <w:lang w:val="en-US" w:eastAsia="zh-CN" w:bidi="ar"/>
              </w:rPr>
            </w:pPr>
          </w:p>
        </w:tc>
        <w:tc>
          <w:tcPr>
            <w:tcW w:w="454" w:type="dxa"/>
            <w:noWrap w:val="0"/>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kern w:val="0"/>
                <w:sz w:val="20"/>
                <w:szCs w:val="20"/>
                <w:highlight w:val="none"/>
                <w:u w:val="none"/>
                <w:lang w:val="en-US" w:eastAsia="zh-CN" w:bidi="ar"/>
              </w:rPr>
            </w:pPr>
          </w:p>
        </w:tc>
        <w:tc>
          <w:tcPr>
            <w:tcW w:w="461" w:type="dxa"/>
            <w:noWrap w:val="0"/>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kern w:val="0"/>
                <w:sz w:val="20"/>
                <w:szCs w:val="20"/>
                <w:highlight w:val="none"/>
                <w:u w:val="none"/>
                <w:lang w:val="en-US" w:eastAsia="zh-CN" w:bidi="ar"/>
              </w:rPr>
            </w:pPr>
          </w:p>
        </w:tc>
        <w:tc>
          <w:tcPr>
            <w:tcW w:w="444" w:type="dxa"/>
            <w:noWrap w:val="0"/>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kern w:val="0"/>
                <w:sz w:val="20"/>
                <w:szCs w:val="20"/>
                <w:highlight w:val="none"/>
                <w:u w:val="none"/>
                <w:lang w:val="en-US" w:eastAsia="zh-CN" w:bidi="ar"/>
              </w:rPr>
            </w:pPr>
          </w:p>
        </w:tc>
        <w:tc>
          <w:tcPr>
            <w:tcW w:w="1092" w:type="dxa"/>
            <w:gridSpan w:val="2"/>
            <w:noWrap w:val="0"/>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8" w:hRule="atLeast"/>
        </w:trPr>
        <w:tc>
          <w:tcPr>
            <w:tcW w:w="73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default" w:ascii="Times New Roman" w:hAnsi="Times New Roman" w:eastAsia="宋体" w:cs="Times New Roman"/>
                <w:b/>
                <w:bCs/>
                <w:i w:val="0"/>
                <w:color w:val="000000"/>
                <w:kern w:val="0"/>
                <w:sz w:val="20"/>
                <w:szCs w:val="20"/>
                <w:highlight w:val="none"/>
                <w:u w:val="none"/>
                <w:lang w:val="en-US" w:eastAsia="zh-CN" w:bidi="ar"/>
              </w:rPr>
              <w:t>科目编码</w:t>
            </w:r>
          </w:p>
        </w:tc>
        <w:tc>
          <w:tcPr>
            <w:tcW w:w="140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default" w:ascii="Times New Roman" w:hAnsi="Times New Roman" w:eastAsia="宋体" w:cs="Times New Roman"/>
                <w:b/>
                <w:bCs/>
                <w:i w:val="0"/>
                <w:color w:val="000000"/>
                <w:kern w:val="0"/>
                <w:sz w:val="20"/>
                <w:szCs w:val="20"/>
                <w:highlight w:val="none"/>
                <w:u w:val="none"/>
                <w:lang w:val="en-US" w:eastAsia="zh-CN" w:bidi="ar"/>
              </w:rPr>
              <w:t>科目名称</w:t>
            </w:r>
          </w:p>
        </w:tc>
        <w:tc>
          <w:tcPr>
            <w:tcW w:w="4444"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0"/>
                <w:szCs w:val="20"/>
                <w:highlight w:val="none"/>
                <w:u w:val="none"/>
                <w:lang w:val="en-US" w:eastAsia="zh-CN" w:bidi="ar-SA"/>
              </w:rPr>
            </w:pPr>
            <w:r>
              <w:rPr>
                <w:rFonts w:hint="eastAsia" w:cs="Times New Roman"/>
                <w:b/>
                <w:bCs/>
                <w:i w:val="0"/>
                <w:color w:val="000000"/>
                <w:kern w:val="0"/>
                <w:sz w:val="20"/>
                <w:szCs w:val="20"/>
                <w:highlight w:val="none"/>
                <w:u w:val="none"/>
                <w:lang w:val="en-US" w:eastAsia="zh-CN" w:bidi="ar"/>
              </w:rPr>
              <w:t>2023</w:t>
            </w:r>
            <w:r>
              <w:rPr>
                <w:rFonts w:hint="eastAsia" w:ascii="Times New Roman" w:hAnsi="Times New Roman" w:eastAsia="宋体" w:cs="Times New Roman"/>
                <w:b/>
                <w:bCs/>
                <w:i w:val="0"/>
                <w:color w:val="000000"/>
                <w:kern w:val="0"/>
                <w:sz w:val="20"/>
                <w:szCs w:val="20"/>
                <w:highlight w:val="none"/>
                <w:u w:val="none"/>
                <w:lang w:val="en-US" w:eastAsia="zh-CN" w:bidi="ar"/>
              </w:rPr>
              <w:t>年完成</w:t>
            </w:r>
            <w:r>
              <w:rPr>
                <w:rFonts w:hint="default" w:ascii="Times New Roman" w:hAnsi="Times New Roman" w:eastAsia="宋体" w:cs="Times New Roman"/>
                <w:b/>
                <w:bCs/>
                <w:i w:val="0"/>
                <w:color w:val="000000"/>
                <w:kern w:val="0"/>
                <w:sz w:val="20"/>
                <w:szCs w:val="20"/>
                <w:highlight w:val="none"/>
                <w:u w:val="none"/>
                <w:lang w:val="en-US" w:eastAsia="zh-CN" w:bidi="ar"/>
              </w:rPr>
              <w:t>数</w:t>
            </w:r>
          </w:p>
        </w:tc>
        <w:tc>
          <w:tcPr>
            <w:tcW w:w="3976"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kern w:val="0"/>
                <w:sz w:val="20"/>
                <w:szCs w:val="20"/>
                <w:highlight w:val="none"/>
                <w:u w:val="none"/>
                <w:lang w:val="en-US" w:eastAsia="zh-CN" w:bidi="ar"/>
              </w:rPr>
            </w:pPr>
            <w:r>
              <w:rPr>
                <w:rFonts w:hint="eastAsia" w:cs="Times New Roman"/>
                <w:b/>
                <w:bCs/>
                <w:i w:val="0"/>
                <w:color w:val="000000"/>
                <w:kern w:val="0"/>
                <w:sz w:val="20"/>
                <w:szCs w:val="20"/>
                <w:highlight w:val="none"/>
                <w:u w:val="none"/>
                <w:lang w:val="en-US" w:eastAsia="zh-CN" w:bidi="ar"/>
              </w:rPr>
              <w:t>2024</w:t>
            </w:r>
            <w:r>
              <w:rPr>
                <w:rFonts w:hint="default" w:ascii="Times New Roman" w:hAnsi="Times New Roman" w:eastAsia="宋体" w:cs="Times New Roman"/>
                <w:b/>
                <w:bCs/>
                <w:i w:val="0"/>
                <w:color w:val="000000"/>
                <w:kern w:val="0"/>
                <w:sz w:val="20"/>
                <w:szCs w:val="20"/>
                <w:highlight w:val="none"/>
                <w:u w:val="none"/>
                <w:lang w:val="en-US" w:eastAsia="zh-CN" w:bidi="ar"/>
              </w:rPr>
              <w:t>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8" w:hRule="atLeast"/>
        </w:trPr>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bCs/>
                <w:i w:val="0"/>
                <w:color w:val="000000"/>
                <w:sz w:val="20"/>
                <w:szCs w:val="20"/>
                <w:highlight w:val="none"/>
                <w:u w:val="none"/>
              </w:rPr>
            </w:pPr>
          </w:p>
        </w:tc>
        <w:tc>
          <w:tcPr>
            <w:tcW w:w="14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bCs/>
                <w:i w:val="0"/>
                <w:color w:val="000000"/>
                <w:sz w:val="20"/>
                <w:szCs w:val="20"/>
                <w:highlight w:val="none"/>
                <w:u w:val="none"/>
              </w:rPr>
            </w:pPr>
          </w:p>
        </w:tc>
        <w:tc>
          <w:tcPr>
            <w:tcW w:w="42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0"/>
                <w:szCs w:val="20"/>
                <w:highlight w:val="none"/>
                <w:u w:val="none"/>
                <w:lang w:val="en-US" w:eastAsia="zh-CN" w:bidi="ar-SA"/>
              </w:rPr>
            </w:pPr>
            <w:r>
              <w:rPr>
                <w:rFonts w:hint="default" w:ascii="Times New Roman" w:hAnsi="Times New Roman" w:eastAsia="宋体" w:cs="Times New Roman"/>
                <w:b/>
                <w:bCs/>
                <w:i w:val="0"/>
                <w:color w:val="000000"/>
                <w:kern w:val="0"/>
                <w:sz w:val="20"/>
                <w:szCs w:val="20"/>
                <w:highlight w:val="none"/>
                <w:u w:val="none"/>
                <w:lang w:val="en-US" w:eastAsia="zh-CN" w:bidi="ar"/>
              </w:rPr>
              <w:t>合计</w:t>
            </w:r>
          </w:p>
          <w:p>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p>
        </w:tc>
        <w:tc>
          <w:tcPr>
            <w:tcW w:w="112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0"/>
                <w:szCs w:val="20"/>
                <w:highlight w:val="none"/>
                <w:u w:val="none"/>
                <w:lang w:val="en-US" w:eastAsia="zh-CN" w:bidi="ar-SA"/>
              </w:rPr>
            </w:pPr>
            <w:r>
              <w:rPr>
                <w:rFonts w:hint="default" w:ascii="Times New Roman" w:hAnsi="Times New Roman" w:eastAsia="宋体" w:cs="Times New Roman"/>
                <w:b/>
                <w:bCs/>
                <w:i w:val="0"/>
                <w:color w:val="000000"/>
                <w:kern w:val="0"/>
                <w:sz w:val="20"/>
                <w:szCs w:val="20"/>
                <w:highlight w:val="none"/>
                <w:u w:val="none"/>
                <w:lang w:val="en-US" w:eastAsia="zh-CN" w:bidi="ar"/>
              </w:rPr>
              <w:t>小计</w:t>
            </w:r>
          </w:p>
        </w:tc>
        <w:tc>
          <w:tcPr>
            <w:tcW w:w="93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0"/>
                <w:szCs w:val="20"/>
                <w:highlight w:val="none"/>
                <w:u w:val="none"/>
                <w:lang w:val="en-US" w:eastAsia="zh-CN" w:bidi="ar-SA"/>
              </w:rPr>
            </w:pPr>
            <w:r>
              <w:rPr>
                <w:rFonts w:hint="default" w:ascii="Times New Roman" w:hAnsi="Times New Roman" w:eastAsia="宋体" w:cs="Times New Roman"/>
                <w:b/>
                <w:bCs/>
                <w:i w:val="0"/>
                <w:color w:val="000000"/>
                <w:kern w:val="0"/>
                <w:sz w:val="20"/>
                <w:szCs w:val="20"/>
                <w:highlight w:val="none"/>
                <w:u w:val="none"/>
                <w:lang w:val="en-US" w:eastAsia="zh-CN" w:bidi="ar"/>
              </w:rPr>
              <w:t>资本性支出</w:t>
            </w:r>
          </w:p>
        </w:tc>
        <w:tc>
          <w:tcPr>
            <w:tcW w:w="96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0"/>
                <w:szCs w:val="20"/>
                <w:highlight w:val="none"/>
                <w:u w:val="none"/>
                <w:lang w:val="en-US" w:eastAsia="zh-CN" w:bidi="ar-SA"/>
              </w:rPr>
            </w:pPr>
            <w:r>
              <w:rPr>
                <w:rFonts w:hint="default" w:ascii="Times New Roman" w:hAnsi="Times New Roman" w:eastAsia="宋体" w:cs="Times New Roman"/>
                <w:b/>
                <w:bCs/>
                <w:i w:val="0"/>
                <w:color w:val="000000"/>
                <w:kern w:val="0"/>
                <w:sz w:val="20"/>
                <w:szCs w:val="20"/>
                <w:highlight w:val="none"/>
                <w:u w:val="none"/>
                <w:lang w:val="en-US" w:eastAsia="zh-CN" w:bidi="ar"/>
              </w:rPr>
              <w:t xml:space="preserve">费用性支出 </w:t>
            </w:r>
          </w:p>
        </w:tc>
        <w:tc>
          <w:tcPr>
            <w:tcW w:w="99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0"/>
                <w:szCs w:val="20"/>
                <w:highlight w:val="none"/>
                <w:u w:val="none"/>
                <w:lang w:val="en-US" w:eastAsia="zh-CN" w:bidi="ar-SA"/>
              </w:rPr>
            </w:pPr>
            <w:r>
              <w:rPr>
                <w:rFonts w:hint="default" w:ascii="Times New Roman" w:hAnsi="Times New Roman" w:eastAsia="宋体" w:cs="Times New Roman"/>
                <w:b/>
                <w:bCs/>
                <w:i w:val="0"/>
                <w:color w:val="000000"/>
                <w:kern w:val="0"/>
                <w:sz w:val="20"/>
                <w:szCs w:val="20"/>
                <w:highlight w:val="none"/>
                <w:u w:val="none"/>
                <w:lang w:val="en-US" w:eastAsia="zh-CN" w:bidi="ar"/>
              </w:rPr>
              <w:t>其他支出</w:t>
            </w:r>
          </w:p>
        </w:tc>
        <w:tc>
          <w:tcPr>
            <w:tcW w:w="104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0"/>
                <w:szCs w:val="20"/>
                <w:highlight w:val="none"/>
                <w:u w:val="none"/>
                <w:lang w:val="en-US" w:eastAsia="zh-CN" w:bidi="ar-SA"/>
              </w:rPr>
            </w:pPr>
            <w:r>
              <w:rPr>
                <w:rFonts w:hint="default" w:ascii="Times New Roman" w:hAnsi="Times New Roman" w:eastAsia="宋体" w:cs="Times New Roman"/>
                <w:b/>
                <w:bCs/>
                <w:i w:val="0"/>
                <w:color w:val="000000"/>
                <w:kern w:val="0"/>
                <w:sz w:val="20"/>
                <w:szCs w:val="20"/>
                <w:highlight w:val="none"/>
                <w:u w:val="none"/>
                <w:lang w:val="en-US" w:eastAsia="zh-CN" w:bidi="ar"/>
              </w:rPr>
              <w:t>小计</w:t>
            </w:r>
          </w:p>
        </w:tc>
        <w:tc>
          <w:tcPr>
            <w:tcW w:w="93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0"/>
                <w:szCs w:val="20"/>
                <w:highlight w:val="none"/>
                <w:u w:val="none"/>
                <w:lang w:val="en-US" w:eastAsia="zh-CN" w:bidi="ar-SA"/>
              </w:rPr>
            </w:pPr>
            <w:r>
              <w:rPr>
                <w:rFonts w:hint="default" w:ascii="Times New Roman" w:hAnsi="Times New Roman" w:eastAsia="宋体" w:cs="Times New Roman"/>
                <w:b/>
                <w:bCs/>
                <w:i w:val="0"/>
                <w:color w:val="000000"/>
                <w:kern w:val="0"/>
                <w:sz w:val="20"/>
                <w:szCs w:val="20"/>
                <w:highlight w:val="none"/>
                <w:u w:val="none"/>
                <w:lang w:val="en-US" w:eastAsia="zh-CN" w:bidi="ar"/>
              </w:rPr>
              <w:t>资本性支出</w:t>
            </w:r>
          </w:p>
        </w:tc>
        <w:tc>
          <w:tcPr>
            <w:tcW w:w="90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0"/>
                <w:szCs w:val="20"/>
                <w:highlight w:val="none"/>
                <w:u w:val="none"/>
                <w:lang w:val="en-US" w:eastAsia="zh-CN" w:bidi="ar-SA"/>
              </w:rPr>
            </w:pPr>
            <w:r>
              <w:rPr>
                <w:rFonts w:hint="default" w:ascii="Times New Roman" w:hAnsi="Times New Roman" w:eastAsia="宋体" w:cs="Times New Roman"/>
                <w:b/>
                <w:bCs/>
                <w:i w:val="0"/>
                <w:color w:val="000000"/>
                <w:kern w:val="0"/>
                <w:sz w:val="20"/>
                <w:szCs w:val="20"/>
                <w:highlight w:val="none"/>
                <w:u w:val="none"/>
                <w:lang w:val="en-US" w:eastAsia="zh-CN" w:bidi="ar"/>
              </w:rPr>
              <w:t xml:space="preserve">费用性支出 </w:t>
            </w:r>
          </w:p>
        </w:tc>
        <w:tc>
          <w:tcPr>
            <w:tcW w:w="109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0"/>
                <w:szCs w:val="20"/>
                <w:highlight w:val="none"/>
                <w:u w:val="none"/>
                <w:lang w:val="en-US" w:eastAsia="zh-CN" w:bidi="ar-SA"/>
              </w:rPr>
            </w:pPr>
            <w:r>
              <w:rPr>
                <w:rFonts w:hint="default" w:ascii="Times New Roman" w:hAnsi="Times New Roman" w:eastAsia="宋体" w:cs="Times New Roman"/>
                <w:b/>
                <w:bCs/>
                <w:i w:val="0"/>
                <w:color w:val="000000"/>
                <w:kern w:val="0"/>
                <w:sz w:val="20"/>
                <w:szCs w:val="20"/>
                <w:highlight w:val="none"/>
                <w:u w:val="none"/>
                <w:lang w:val="en-US" w:eastAsia="zh-CN" w:bidi="ar"/>
              </w:rPr>
              <w:t>其他支出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65" w:hRule="atLeast"/>
        </w:trPr>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bCs/>
                <w:i w:val="0"/>
                <w:color w:val="000000"/>
                <w:sz w:val="20"/>
                <w:szCs w:val="20"/>
                <w:highlight w:val="none"/>
                <w:u w:val="none"/>
              </w:rPr>
            </w:pPr>
          </w:p>
        </w:tc>
        <w:tc>
          <w:tcPr>
            <w:tcW w:w="14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bCs/>
                <w:i w:val="0"/>
                <w:color w:val="000000"/>
                <w:sz w:val="20"/>
                <w:szCs w:val="20"/>
                <w:highlight w:val="none"/>
                <w:u w:val="none"/>
              </w:rPr>
            </w:pPr>
          </w:p>
        </w:tc>
        <w:tc>
          <w:tcPr>
            <w:tcW w:w="42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bCs/>
                <w:i w:val="0"/>
                <w:color w:val="000000"/>
                <w:sz w:val="20"/>
                <w:szCs w:val="20"/>
                <w:highlight w:val="none"/>
                <w:u w:val="none"/>
              </w:rPr>
            </w:pP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0"/>
                <w:szCs w:val="20"/>
                <w:highlight w:val="none"/>
                <w:u w:val="none"/>
                <w:lang w:val="en-US" w:eastAsia="zh-CN" w:bidi="ar-SA"/>
              </w:rPr>
            </w:pPr>
            <w:r>
              <w:rPr>
                <w:rFonts w:hint="eastAsia" w:ascii="宋体" w:hAnsi="宋体" w:cs="宋体"/>
                <w:b/>
                <w:bCs/>
                <w:i w:val="0"/>
                <w:iCs w:val="0"/>
                <w:color w:val="000000"/>
                <w:kern w:val="0"/>
                <w:sz w:val="18"/>
                <w:szCs w:val="18"/>
                <w:u w:val="none"/>
                <w:lang w:val="en-US" w:eastAsia="zh-CN" w:bidi="ar"/>
              </w:rPr>
              <w:t>奇台县</w:t>
            </w:r>
            <w:r>
              <w:rPr>
                <w:rFonts w:hint="eastAsia" w:ascii="宋体" w:hAnsi="宋体" w:eastAsia="宋体" w:cs="宋体"/>
                <w:b/>
                <w:bCs/>
                <w:i w:val="0"/>
                <w:iCs w:val="0"/>
                <w:color w:val="000000"/>
                <w:kern w:val="0"/>
                <w:sz w:val="18"/>
                <w:szCs w:val="18"/>
                <w:u w:val="none"/>
                <w:lang w:val="en-US" w:eastAsia="zh-CN" w:bidi="ar"/>
              </w:rPr>
              <w:t>本级</w:t>
            </w:r>
          </w:p>
        </w:tc>
        <w:tc>
          <w:tcPr>
            <w:tcW w:w="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0"/>
                <w:szCs w:val="20"/>
                <w:highlight w:val="none"/>
                <w:u w:val="none"/>
                <w:lang w:val="en-US" w:eastAsia="zh-CN" w:bidi="ar-SA"/>
              </w:rPr>
            </w:pPr>
            <w:r>
              <w:rPr>
                <w:rFonts w:hint="eastAsia" w:ascii="宋体" w:hAnsi="宋体" w:cs="宋体"/>
                <w:b/>
                <w:bCs/>
                <w:i w:val="0"/>
                <w:iCs w:val="0"/>
                <w:color w:val="000000"/>
                <w:kern w:val="0"/>
                <w:sz w:val="18"/>
                <w:szCs w:val="18"/>
                <w:u w:val="none"/>
                <w:lang w:val="en-US" w:eastAsia="zh-CN" w:bidi="ar"/>
              </w:rPr>
              <w:t>地市级</w:t>
            </w:r>
            <w:r>
              <w:rPr>
                <w:rFonts w:hint="eastAsia" w:ascii="宋体" w:hAnsi="宋体" w:eastAsia="宋体" w:cs="宋体"/>
                <w:b/>
                <w:bCs/>
                <w:i w:val="0"/>
                <w:iCs w:val="0"/>
                <w:color w:val="000000"/>
                <w:kern w:val="0"/>
                <w:sz w:val="18"/>
                <w:szCs w:val="18"/>
                <w:u w:val="none"/>
                <w:lang w:val="en-US" w:eastAsia="zh-CN" w:bidi="ar"/>
              </w:rPr>
              <w:t>以下</w:t>
            </w:r>
          </w:p>
        </w:tc>
        <w:tc>
          <w:tcPr>
            <w:tcW w:w="4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0"/>
                <w:szCs w:val="20"/>
                <w:highlight w:val="none"/>
                <w:u w:val="none"/>
                <w:lang w:val="en-US" w:eastAsia="zh-CN" w:bidi="ar-SA"/>
              </w:rPr>
            </w:pPr>
            <w:r>
              <w:rPr>
                <w:rFonts w:hint="eastAsia" w:ascii="宋体" w:hAnsi="宋体" w:cs="宋体"/>
                <w:b/>
                <w:bCs/>
                <w:i w:val="0"/>
                <w:iCs w:val="0"/>
                <w:color w:val="000000"/>
                <w:kern w:val="0"/>
                <w:sz w:val="18"/>
                <w:szCs w:val="18"/>
                <w:u w:val="none"/>
                <w:lang w:val="en-US" w:eastAsia="zh-CN" w:bidi="ar"/>
              </w:rPr>
              <w:t>奇台县州</w:t>
            </w:r>
            <w:r>
              <w:rPr>
                <w:rFonts w:hint="eastAsia" w:ascii="宋体" w:hAnsi="宋体" w:eastAsia="宋体" w:cs="宋体"/>
                <w:b/>
                <w:bCs/>
                <w:i w:val="0"/>
                <w:iCs w:val="0"/>
                <w:color w:val="000000"/>
                <w:kern w:val="0"/>
                <w:sz w:val="18"/>
                <w:szCs w:val="18"/>
                <w:u w:val="none"/>
                <w:lang w:val="en-US" w:eastAsia="zh-CN" w:bidi="ar"/>
              </w:rPr>
              <w:t>本级</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0"/>
                <w:szCs w:val="20"/>
                <w:highlight w:val="none"/>
                <w:u w:val="none"/>
                <w:lang w:val="en-US" w:eastAsia="zh-CN" w:bidi="ar-SA"/>
              </w:rPr>
            </w:pPr>
            <w:r>
              <w:rPr>
                <w:rFonts w:hint="eastAsia" w:ascii="宋体" w:hAnsi="宋体" w:cs="宋体"/>
                <w:b/>
                <w:bCs/>
                <w:i w:val="0"/>
                <w:iCs w:val="0"/>
                <w:color w:val="000000"/>
                <w:kern w:val="0"/>
                <w:sz w:val="18"/>
                <w:szCs w:val="18"/>
                <w:u w:val="none"/>
                <w:lang w:val="en-US" w:eastAsia="zh-CN" w:bidi="ar"/>
              </w:rPr>
              <w:t>地市级</w:t>
            </w:r>
            <w:r>
              <w:rPr>
                <w:rFonts w:hint="eastAsia" w:ascii="宋体" w:hAnsi="宋体" w:eastAsia="宋体" w:cs="宋体"/>
                <w:b/>
                <w:bCs/>
                <w:i w:val="0"/>
                <w:iCs w:val="0"/>
                <w:color w:val="000000"/>
                <w:kern w:val="0"/>
                <w:sz w:val="18"/>
                <w:szCs w:val="18"/>
                <w:u w:val="none"/>
                <w:lang w:val="en-US" w:eastAsia="zh-CN" w:bidi="ar"/>
              </w:rPr>
              <w:t>以下</w:t>
            </w:r>
          </w:p>
        </w:tc>
        <w:tc>
          <w:tcPr>
            <w:tcW w:w="4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0"/>
                <w:szCs w:val="20"/>
                <w:highlight w:val="none"/>
                <w:u w:val="none"/>
                <w:lang w:val="en-US" w:eastAsia="zh-CN" w:bidi="ar-SA"/>
              </w:rPr>
            </w:pPr>
            <w:r>
              <w:rPr>
                <w:rFonts w:hint="eastAsia" w:ascii="宋体" w:hAnsi="宋体" w:cs="宋体"/>
                <w:b/>
                <w:bCs/>
                <w:i w:val="0"/>
                <w:iCs w:val="0"/>
                <w:color w:val="000000"/>
                <w:kern w:val="0"/>
                <w:sz w:val="18"/>
                <w:szCs w:val="18"/>
                <w:u w:val="none"/>
                <w:lang w:val="en-US" w:eastAsia="zh-CN" w:bidi="ar"/>
              </w:rPr>
              <w:t>奇台县</w:t>
            </w:r>
            <w:r>
              <w:rPr>
                <w:rFonts w:hint="eastAsia" w:ascii="宋体" w:hAnsi="宋体" w:eastAsia="宋体" w:cs="宋体"/>
                <w:b/>
                <w:bCs/>
                <w:i w:val="0"/>
                <w:iCs w:val="0"/>
                <w:color w:val="000000"/>
                <w:kern w:val="0"/>
                <w:sz w:val="18"/>
                <w:szCs w:val="18"/>
                <w:u w:val="none"/>
                <w:lang w:val="en-US" w:eastAsia="zh-CN" w:bidi="ar"/>
              </w:rPr>
              <w:t>本级</w:t>
            </w:r>
          </w:p>
        </w:tc>
        <w:tc>
          <w:tcPr>
            <w:tcW w:w="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0"/>
                <w:szCs w:val="20"/>
                <w:highlight w:val="none"/>
                <w:u w:val="none"/>
                <w:lang w:val="en-US" w:eastAsia="zh-CN" w:bidi="ar-SA"/>
              </w:rPr>
            </w:pPr>
            <w:r>
              <w:rPr>
                <w:rFonts w:hint="eastAsia" w:ascii="宋体" w:hAnsi="宋体" w:cs="宋体"/>
                <w:b/>
                <w:bCs/>
                <w:i w:val="0"/>
                <w:iCs w:val="0"/>
                <w:color w:val="000000"/>
                <w:kern w:val="0"/>
                <w:sz w:val="18"/>
                <w:szCs w:val="18"/>
                <w:u w:val="none"/>
                <w:lang w:val="en-US" w:eastAsia="zh-CN" w:bidi="ar"/>
              </w:rPr>
              <w:t>地市级</w:t>
            </w:r>
            <w:r>
              <w:rPr>
                <w:rFonts w:hint="eastAsia" w:ascii="宋体" w:hAnsi="宋体" w:eastAsia="宋体" w:cs="宋体"/>
                <w:b/>
                <w:bCs/>
                <w:i w:val="0"/>
                <w:iCs w:val="0"/>
                <w:color w:val="000000"/>
                <w:kern w:val="0"/>
                <w:sz w:val="18"/>
                <w:szCs w:val="18"/>
                <w:u w:val="none"/>
                <w:lang w:val="en-US" w:eastAsia="zh-CN" w:bidi="ar"/>
              </w:rPr>
              <w:t>以下</w:t>
            </w:r>
          </w:p>
        </w:tc>
        <w:tc>
          <w:tcPr>
            <w:tcW w:w="4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0"/>
                <w:szCs w:val="20"/>
                <w:highlight w:val="none"/>
                <w:u w:val="none"/>
                <w:lang w:val="en-US" w:eastAsia="zh-CN" w:bidi="ar-SA"/>
              </w:rPr>
            </w:pPr>
            <w:r>
              <w:rPr>
                <w:rFonts w:hint="eastAsia" w:ascii="宋体" w:hAnsi="宋体" w:cs="宋体"/>
                <w:b/>
                <w:bCs/>
                <w:i w:val="0"/>
                <w:iCs w:val="0"/>
                <w:color w:val="000000"/>
                <w:kern w:val="0"/>
                <w:sz w:val="18"/>
                <w:szCs w:val="18"/>
                <w:u w:val="none"/>
                <w:lang w:val="en-US" w:eastAsia="zh-CN" w:bidi="ar"/>
              </w:rPr>
              <w:t>奇台县</w:t>
            </w:r>
            <w:r>
              <w:rPr>
                <w:rFonts w:hint="eastAsia" w:ascii="宋体" w:hAnsi="宋体" w:eastAsia="宋体" w:cs="宋体"/>
                <w:b/>
                <w:bCs/>
                <w:i w:val="0"/>
                <w:iCs w:val="0"/>
                <w:color w:val="000000"/>
                <w:kern w:val="0"/>
                <w:sz w:val="18"/>
                <w:szCs w:val="18"/>
                <w:u w:val="none"/>
                <w:lang w:val="en-US" w:eastAsia="zh-CN" w:bidi="ar"/>
              </w:rPr>
              <w:t>本级</w:t>
            </w:r>
          </w:p>
        </w:tc>
        <w:tc>
          <w:tcPr>
            <w:tcW w:w="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0"/>
                <w:szCs w:val="20"/>
                <w:highlight w:val="none"/>
                <w:u w:val="none"/>
                <w:lang w:val="en-US" w:eastAsia="zh-CN" w:bidi="ar-SA"/>
              </w:rPr>
            </w:pPr>
            <w:r>
              <w:rPr>
                <w:rFonts w:hint="eastAsia" w:ascii="宋体" w:hAnsi="宋体" w:cs="宋体"/>
                <w:b/>
                <w:bCs/>
                <w:i w:val="0"/>
                <w:iCs w:val="0"/>
                <w:color w:val="000000"/>
                <w:kern w:val="0"/>
                <w:sz w:val="18"/>
                <w:szCs w:val="18"/>
                <w:u w:val="none"/>
                <w:lang w:val="en-US" w:eastAsia="zh-CN" w:bidi="ar"/>
              </w:rPr>
              <w:t>地市级</w:t>
            </w:r>
            <w:r>
              <w:rPr>
                <w:rFonts w:hint="eastAsia" w:ascii="宋体" w:hAnsi="宋体" w:eastAsia="宋体" w:cs="宋体"/>
                <w:b/>
                <w:bCs/>
                <w:i w:val="0"/>
                <w:iCs w:val="0"/>
                <w:color w:val="000000"/>
                <w:kern w:val="0"/>
                <w:sz w:val="18"/>
                <w:szCs w:val="18"/>
                <w:u w:val="none"/>
                <w:lang w:val="en-US" w:eastAsia="zh-CN" w:bidi="ar"/>
              </w:rPr>
              <w:t>以下</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0"/>
                <w:szCs w:val="20"/>
                <w:highlight w:val="none"/>
                <w:u w:val="none"/>
                <w:lang w:val="en-US" w:eastAsia="zh-CN" w:bidi="ar-SA"/>
              </w:rPr>
            </w:pPr>
            <w:r>
              <w:rPr>
                <w:rFonts w:hint="eastAsia" w:ascii="宋体" w:hAnsi="宋体" w:cs="宋体"/>
                <w:b/>
                <w:bCs/>
                <w:i w:val="0"/>
                <w:iCs w:val="0"/>
                <w:color w:val="000000"/>
                <w:kern w:val="0"/>
                <w:sz w:val="18"/>
                <w:szCs w:val="18"/>
                <w:u w:val="none"/>
                <w:lang w:val="en-US" w:eastAsia="zh-CN" w:bidi="ar"/>
              </w:rPr>
              <w:t>奇台县</w:t>
            </w:r>
            <w:r>
              <w:rPr>
                <w:rFonts w:hint="eastAsia" w:ascii="宋体" w:hAnsi="宋体" w:eastAsia="宋体" w:cs="宋体"/>
                <w:b/>
                <w:bCs/>
                <w:i w:val="0"/>
                <w:iCs w:val="0"/>
                <w:color w:val="000000"/>
                <w:kern w:val="0"/>
                <w:sz w:val="18"/>
                <w:szCs w:val="18"/>
                <w:u w:val="none"/>
                <w:lang w:val="en-US" w:eastAsia="zh-CN" w:bidi="ar"/>
              </w:rPr>
              <w:t>本级</w:t>
            </w:r>
          </w:p>
        </w:tc>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0"/>
                <w:szCs w:val="20"/>
                <w:highlight w:val="none"/>
                <w:u w:val="none"/>
                <w:lang w:val="en-US" w:eastAsia="zh-CN" w:bidi="ar-SA"/>
              </w:rPr>
            </w:pPr>
            <w:r>
              <w:rPr>
                <w:rFonts w:hint="eastAsia" w:ascii="宋体" w:hAnsi="宋体" w:cs="宋体"/>
                <w:b/>
                <w:bCs/>
                <w:i w:val="0"/>
                <w:iCs w:val="0"/>
                <w:color w:val="000000"/>
                <w:kern w:val="0"/>
                <w:sz w:val="18"/>
                <w:szCs w:val="18"/>
                <w:u w:val="none"/>
                <w:lang w:val="en-US" w:eastAsia="zh-CN" w:bidi="ar"/>
              </w:rPr>
              <w:t>地市级</w:t>
            </w:r>
            <w:r>
              <w:rPr>
                <w:rFonts w:hint="eastAsia" w:ascii="宋体" w:hAnsi="宋体" w:eastAsia="宋体" w:cs="宋体"/>
                <w:b/>
                <w:bCs/>
                <w:i w:val="0"/>
                <w:iCs w:val="0"/>
                <w:color w:val="000000"/>
                <w:kern w:val="0"/>
                <w:sz w:val="18"/>
                <w:szCs w:val="18"/>
                <w:u w:val="none"/>
                <w:lang w:val="en-US" w:eastAsia="zh-CN" w:bidi="ar"/>
              </w:rPr>
              <w:t>以下</w:t>
            </w:r>
          </w:p>
        </w:tc>
        <w:tc>
          <w:tcPr>
            <w:tcW w:w="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0"/>
                <w:szCs w:val="20"/>
                <w:highlight w:val="none"/>
                <w:u w:val="none"/>
                <w:lang w:val="en-US" w:eastAsia="zh-CN" w:bidi="ar-SA"/>
              </w:rPr>
            </w:pPr>
            <w:r>
              <w:rPr>
                <w:rFonts w:hint="eastAsia" w:ascii="宋体" w:hAnsi="宋体" w:cs="宋体"/>
                <w:b/>
                <w:bCs/>
                <w:i w:val="0"/>
                <w:iCs w:val="0"/>
                <w:color w:val="000000"/>
                <w:kern w:val="0"/>
                <w:sz w:val="18"/>
                <w:szCs w:val="18"/>
                <w:u w:val="none"/>
                <w:lang w:val="en-US" w:eastAsia="zh-CN" w:bidi="ar"/>
              </w:rPr>
              <w:t>奇台县</w:t>
            </w:r>
            <w:r>
              <w:rPr>
                <w:rFonts w:hint="eastAsia" w:ascii="宋体" w:hAnsi="宋体" w:eastAsia="宋体" w:cs="宋体"/>
                <w:b/>
                <w:bCs/>
                <w:i w:val="0"/>
                <w:iCs w:val="0"/>
                <w:color w:val="000000"/>
                <w:kern w:val="0"/>
                <w:sz w:val="18"/>
                <w:szCs w:val="18"/>
                <w:u w:val="none"/>
                <w:lang w:val="en-US" w:eastAsia="zh-CN" w:bidi="ar"/>
              </w:rPr>
              <w:t>本级</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0"/>
                <w:szCs w:val="20"/>
                <w:highlight w:val="none"/>
                <w:u w:val="none"/>
                <w:lang w:val="en-US" w:eastAsia="zh-CN" w:bidi="ar-SA"/>
              </w:rPr>
            </w:pPr>
            <w:r>
              <w:rPr>
                <w:rFonts w:hint="eastAsia" w:ascii="宋体" w:hAnsi="宋体" w:cs="宋体"/>
                <w:b/>
                <w:bCs/>
                <w:i w:val="0"/>
                <w:iCs w:val="0"/>
                <w:color w:val="000000"/>
                <w:kern w:val="0"/>
                <w:sz w:val="18"/>
                <w:szCs w:val="18"/>
                <w:u w:val="none"/>
                <w:lang w:val="en-US" w:eastAsia="zh-CN" w:bidi="ar"/>
              </w:rPr>
              <w:t>地市级</w:t>
            </w:r>
            <w:r>
              <w:rPr>
                <w:rFonts w:hint="eastAsia" w:ascii="宋体" w:hAnsi="宋体" w:eastAsia="宋体" w:cs="宋体"/>
                <w:b/>
                <w:bCs/>
                <w:i w:val="0"/>
                <w:iCs w:val="0"/>
                <w:color w:val="000000"/>
                <w:kern w:val="0"/>
                <w:sz w:val="18"/>
                <w:szCs w:val="18"/>
                <w:u w:val="none"/>
                <w:lang w:val="en-US" w:eastAsia="zh-CN" w:bidi="ar"/>
              </w:rPr>
              <w:t>以下</w:t>
            </w:r>
          </w:p>
        </w:tc>
        <w:tc>
          <w:tcPr>
            <w:tcW w:w="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0"/>
                <w:szCs w:val="20"/>
                <w:highlight w:val="none"/>
                <w:u w:val="none"/>
                <w:lang w:val="en-US" w:eastAsia="zh-CN" w:bidi="ar-SA"/>
              </w:rPr>
            </w:pPr>
            <w:r>
              <w:rPr>
                <w:rFonts w:hint="eastAsia" w:ascii="宋体" w:hAnsi="宋体" w:cs="宋体"/>
                <w:b/>
                <w:bCs/>
                <w:i w:val="0"/>
                <w:iCs w:val="0"/>
                <w:color w:val="000000"/>
                <w:kern w:val="0"/>
                <w:sz w:val="18"/>
                <w:szCs w:val="18"/>
                <w:u w:val="none"/>
                <w:lang w:val="en-US" w:eastAsia="zh-CN" w:bidi="ar"/>
              </w:rPr>
              <w:t>奇台县</w:t>
            </w:r>
            <w:r>
              <w:rPr>
                <w:rFonts w:hint="eastAsia" w:ascii="宋体" w:hAnsi="宋体" w:eastAsia="宋体" w:cs="宋体"/>
                <w:b/>
                <w:bCs/>
                <w:i w:val="0"/>
                <w:iCs w:val="0"/>
                <w:color w:val="000000"/>
                <w:kern w:val="0"/>
                <w:sz w:val="18"/>
                <w:szCs w:val="18"/>
                <w:u w:val="none"/>
                <w:lang w:val="en-US" w:eastAsia="zh-CN" w:bidi="ar"/>
              </w:rPr>
              <w:t>本级</w:t>
            </w:r>
          </w:p>
        </w:tc>
        <w:tc>
          <w:tcPr>
            <w:tcW w:w="4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0"/>
                <w:szCs w:val="20"/>
                <w:highlight w:val="none"/>
                <w:u w:val="none"/>
                <w:lang w:val="en-US" w:eastAsia="zh-CN" w:bidi="ar-SA"/>
              </w:rPr>
            </w:pPr>
            <w:r>
              <w:rPr>
                <w:rFonts w:hint="eastAsia" w:ascii="宋体" w:hAnsi="宋体" w:cs="宋体"/>
                <w:b/>
                <w:bCs/>
                <w:i w:val="0"/>
                <w:iCs w:val="0"/>
                <w:color w:val="000000"/>
                <w:kern w:val="0"/>
                <w:sz w:val="18"/>
                <w:szCs w:val="18"/>
                <w:u w:val="none"/>
                <w:lang w:val="en-US" w:eastAsia="zh-CN" w:bidi="ar"/>
              </w:rPr>
              <w:t>地市级</w:t>
            </w:r>
            <w:r>
              <w:rPr>
                <w:rFonts w:hint="eastAsia" w:ascii="宋体" w:hAnsi="宋体" w:eastAsia="宋体" w:cs="宋体"/>
                <w:b/>
                <w:bCs/>
                <w:i w:val="0"/>
                <w:iCs w:val="0"/>
                <w:color w:val="000000"/>
                <w:kern w:val="0"/>
                <w:sz w:val="18"/>
                <w:szCs w:val="18"/>
                <w:u w:val="none"/>
                <w:lang w:val="en-US" w:eastAsia="zh-CN" w:bidi="ar"/>
              </w:rPr>
              <w:t>以下</w:t>
            </w:r>
          </w:p>
        </w:tc>
        <w:tc>
          <w:tcPr>
            <w:tcW w:w="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0"/>
                <w:szCs w:val="20"/>
                <w:highlight w:val="none"/>
                <w:u w:val="none"/>
                <w:lang w:val="en-US" w:eastAsia="zh-CN" w:bidi="ar-SA"/>
              </w:rPr>
            </w:pPr>
            <w:r>
              <w:rPr>
                <w:rFonts w:hint="eastAsia" w:ascii="宋体" w:hAnsi="宋体" w:cs="宋体"/>
                <w:b/>
                <w:bCs/>
                <w:i w:val="0"/>
                <w:iCs w:val="0"/>
                <w:color w:val="000000"/>
                <w:kern w:val="0"/>
                <w:sz w:val="18"/>
                <w:szCs w:val="18"/>
                <w:u w:val="none"/>
                <w:lang w:val="en-US" w:eastAsia="zh-CN" w:bidi="ar"/>
              </w:rPr>
              <w:t>奇台县</w:t>
            </w:r>
            <w:r>
              <w:rPr>
                <w:rFonts w:hint="eastAsia" w:ascii="宋体" w:hAnsi="宋体" w:eastAsia="宋体" w:cs="宋体"/>
                <w:b/>
                <w:bCs/>
                <w:i w:val="0"/>
                <w:iCs w:val="0"/>
                <w:color w:val="000000"/>
                <w:kern w:val="0"/>
                <w:sz w:val="18"/>
                <w:szCs w:val="18"/>
                <w:u w:val="none"/>
                <w:lang w:val="en-US" w:eastAsia="zh-CN" w:bidi="ar"/>
              </w:rPr>
              <w:t>本级</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0"/>
                <w:szCs w:val="20"/>
                <w:highlight w:val="none"/>
                <w:u w:val="none"/>
                <w:lang w:val="en-US" w:eastAsia="zh-CN" w:bidi="ar-SA"/>
              </w:rPr>
            </w:pPr>
            <w:r>
              <w:rPr>
                <w:rFonts w:hint="eastAsia" w:ascii="宋体" w:hAnsi="宋体" w:cs="宋体"/>
                <w:b/>
                <w:bCs/>
                <w:i w:val="0"/>
                <w:iCs w:val="0"/>
                <w:color w:val="000000"/>
                <w:kern w:val="0"/>
                <w:sz w:val="18"/>
                <w:szCs w:val="18"/>
                <w:u w:val="none"/>
                <w:lang w:val="en-US" w:eastAsia="zh-CN" w:bidi="ar"/>
              </w:rPr>
              <w:t>地市级</w:t>
            </w:r>
            <w:r>
              <w:rPr>
                <w:rFonts w:hint="eastAsia" w:ascii="宋体" w:hAnsi="宋体" w:eastAsia="宋体" w:cs="宋体"/>
                <w:b/>
                <w:bCs/>
                <w:i w:val="0"/>
                <w:iCs w:val="0"/>
                <w:color w:val="000000"/>
                <w:kern w:val="0"/>
                <w:sz w:val="18"/>
                <w:szCs w:val="18"/>
                <w:u w:val="none"/>
                <w:lang w:val="en-US" w:eastAsia="zh-CN" w:bidi="ar"/>
              </w:rPr>
              <w:t>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8"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223</w:t>
            </w:r>
          </w:p>
        </w:tc>
        <w:tc>
          <w:tcPr>
            <w:tcW w:w="14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国有资本经营预算支出 </w:t>
            </w:r>
          </w:p>
        </w:tc>
        <w:tc>
          <w:tcPr>
            <w:tcW w:w="4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Times New Roman" w:hAnsi="Times New Roman" w:eastAsia="宋体" w:cs="Times New Roman"/>
                <w:i w:val="0"/>
                <w:color w:val="000000"/>
                <w:kern w:val="2"/>
                <w:sz w:val="20"/>
                <w:szCs w:val="20"/>
                <w:highlight w:val="none"/>
                <w:u w:val="none"/>
                <w:lang w:val="en-US" w:eastAsia="zh-CN" w:bidi="ar-SA"/>
              </w:rPr>
              <w:t>308</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Times New Roman" w:hAnsi="Times New Roman" w:eastAsia="宋体" w:cs="Times New Roman"/>
                <w:i w:val="0"/>
                <w:color w:val="000000"/>
                <w:kern w:val="2"/>
                <w:sz w:val="20"/>
                <w:szCs w:val="20"/>
                <w:highlight w:val="none"/>
                <w:u w:val="none"/>
                <w:lang w:val="en-US" w:eastAsia="zh-CN" w:bidi="ar-SA"/>
              </w:rPr>
              <w:t>308</w:t>
            </w:r>
          </w:p>
        </w:tc>
        <w:tc>
          <w:tcPr>
            <w:tcW w:w="4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Times New Roman" w:hAnsi="Times New Roman" w:eastAsia="宋体" w:cs="Times New Roman"/>
                <w:i w:val="0"/>
                <w:color w:val="000000"/>
                <w:kern w:val="2"/>
                <w:sz w:val="20"/>
                <w:szCs w:val="20"/>
                <w:highlight w:val="none"/>
                <w:u w:val="none"/>
                <w:lang w:val="en-US" w:eastAsia="zh-CN" w:bidi="ar-SA"/>
              </w:rPr>
              <w:t>308</w:t>
            </w:r>
          </w:p>
        </w:tc>
        <w:tc>
          <w:tcPr>
            <w:tcW w:w="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Times New Roman" w:hAnsi="Times New Roman" w:cs="Times New Roman"/>
                <w:i w:val="0"/>
                <w:color w:val="000000"/>
                <w:kern w:val="2"/>
                <w:sz w:val="20"/>
                <w:szCs w:val="20"/>
                <w:highlight w:val="none"/>
                <w:u w:val="none"/>
                <w:lang w:val="en-US" w:eastAsia="zh-CN" w:bidi="ar-SA"/>
              </w:rPr>
              <w:t>118</w:t>
            </w:r>
          </w:p>
        </w:tc>
        <w:tc>
          <w:tcPr>
            <w:tcW w:w="5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5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Times New Roman" w:hAnsi="Times New Roman" w:cs="Times New Roman"/>
                <w:i w:val="0"/>
                <w:color w:val="000000"/>
                <w:kern w:val="2"/>
                <w:sz w:val="20"/>
                <w:szCs w:val="20"/>
                <w:highlight w:val="none"/>
                <w:u w:val="none"/>
                <w:lang w:val="en-US" w:eastAsia="zh-CN" w:bidi="ar-SA"/>
              </w:rPr>
              <w:t>118</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2"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22301</w:t>
            </w:r>
          </w:p>
        </w:tc>
        <w:tc>
          <w:tcPr>
            <w:tcW w:w="14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解决历史遗留问题及改革成本支出</w:t>
            </w:r>
          </w:p>
        </w:tc>
        <w:tc>
          <w:tcPr>
            <w:tcW w:w="4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Times New Roman" w:hAnsi="Times New Roman" w:eastAsia="宋体" w:cs="Times New Roman"/>
                <w:i w:val="0"/>
                <w:color w:val="000000"/>
                <w:kern w:val="2"/>
                <w:sz w:val="20"/>
                <w:szCs w:val="20"/>
                <w:highlight w:val="none"/>
                <w:u w:val="none"/>
                <w:lang w:val="en-US" w:eastAsia="zh-CN" w:bidi="ar-SA"/>
              </w:rPr>
              <w:t>19</w:t>
            </w:r>
          </w:p>
        </w:tc>
        <w:tc>
          <w:tcPr>
            <w:tcW w:w="637" w:type="dxa"/>
            <w:tcBorders>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Times New Roman" w:hAnsi="Times New Roman" w:eastAsia="宋体" w:cs="Times New Roman"/>
                <w:i w:val="0"/>
                <w:color w:val="000000"/>
                <w:kern w:val="2"/>
                <w:sz w:val="20"/>
                <w:szCs w:val="20"/>
                <w:highlight w:val="none"/>
                <w:u w:val="none"/>
                <w:lang w:val="en-US" w:eastAsia="zh-CN" w:bidi="ar-SA"/>
              </w:rPr>
              <w:t>19</w:t>
            </w:r>
          </w:p>
        </w:tc>
        <w:tc>
          <w:tcPr>
            <w:tcW w:w="484" w:type="dxa"/>
            <w:tcBorders>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99" w:type="dxa"/>
            <w:tcBorders>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34" w:type="dxa"/>
            <w:tcBorders>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99" w:type="dxa"/>
            <w:tcBorders>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67" w:type="dxa"/>
            <w:tcBorders>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97" w:type="dxa"/>
            <w:tcBorders>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Times New Roman" w:hAnsi="Times New Roman" w:eastAsia="宋体" w:cs="Times New Roman"/>
                <w:i w:val="0"/>
                <w:color w:val="000000"/>
                <w:kern w:val="2"/>
                <w:sz w:val="20"/>
                <w:szCs w:val="20"/>
                <w:highlight w:val="none"/>
                <w:u w:val="none"/>
                <w:lang w:val="en-US" w:eastAsia="zh-CN" w:bidi="ar-SA"/>
              </w:rPr>
              <w:t>19</w:t>
            </w:r>
          </w:p>
        </w:tc>
        <w:tc>
          <w:tcPr>
            <w:tcW w:w="500" w:type="dxa"/>
            <w:tcBorders>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502" w:type="dxa"/>
            <w:tcBorders>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Times New Roman" w:hAnsi="Times New Roman" w:cs="Times New Roman"/>
                <w:i w:val="0"/>
                <w:color w:val="000000"/>
                <w:kern w:val="2"/>
                <w:sz w:val="20"/>
                <w:szCs w:val="20"/>
                <w:highlight w:val="none"/>
                <w:u w:val="none"/>
                <w:lang w:val="en-US" w:eastAsia="zh-CN" w:bidi="ar-SA"/>
              </w:rPr>
              <w:t>118</w:t>
            </w:r>
          </w:p>
        </w:tc>
        <w:tc>
          <w:tcPr>
            <w:tcW w:w="541" w:type="dxa"/>
            <w:tcBorders>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82" w:type="dxa"/>
            <w:tcBorders>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54" w:type="dxa"/>
            <w:tcBorders>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61" w:type="dxa"/>
            <w:tcBorders>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44" w:type="dxa"/>
            <w:tcBorders>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516" w:type="dxa"/>
            <w:tcBorders>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Times New Roman" w:hAnsi="Times New Roman" w:cs="Times New Roman"/>
                <w:i w:val="0"/>
                <w:color w:val="000000"/>
                <w:kern w:val="2"/>
                <w:sz w:val="20"/>
                <w:szCs w:val="20"/>
                <w:highlight w:val="none"/>
                <w:u w:val="none"/>
                <w:lang w:val="en-US" w:eastAsia="zh-CN" w:bidi="ar-SA"/>
              </w:rPr>
              <w:t>118</w:t>
            </w:r>
          </w:p>
        </w:tc>
        <w:tc>
          <w:tcPr>
            <w:tcW w:w="576" w:type="dxa"/>
            <w:tcBorders>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8"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lang w:val="en-US"/>
              </w:rPr>
            </w:pPr>
            <w:r>
              <w:rPr>
                <w:rFonts w:hint="eastAsia" w:ascii="宋体" w:hAnsi="宋体" w:eastAsia="宋体" w:cs="宋体"/>
                <w:i w:val="0"/>
                <w:color w:val="000000"/>
                <w:kern w:val="0"/>
                <w:sz w:val="20"/>
                <w:szCs w:val="20"/>
                <w:u w:val="none"/>
                <w:lang w:val="en-US" w:eastAsia="zh-CN" w:bidi="ar"/>
              </w:rPr>
              <w:t>2230105</w:t>
            </w:r>
          </w:p>
        </w:tc>
        <w:tc>
          <w:tcPr>
            <w:tcW w:w="14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lang w:val="en-US" w:eastAsia="zh-CN"/>
              </w:rPr>
            </w:pPr>
            <w:r>
              <w:rPr>
                <w:rFonts w:hint="eastAsia" w:ascii="宋体" w:hAnsi="宋体" w:eastAsia="宋体" w:cs="宋体"/>
                <w:i w:val="0"/>
                <w:color w:val="000000"/>
                <w:kern w:val="0"/>
                <w:sz w:val="20"/>
                <w:szCs w:val="20"/>
                <w:u w:val="none"/>
                <w:lang w:val="en-US" w:eastAsia="zh-CN" w:bidi="ar"/>
              </w:rPr>
              <w:t>国有企业退休人员社会化管理补助支出</w:t>
            </w:r>
          </w:p>
        </w:tc>
        <w:tc>
          <w:tcPr>
            <w:tcW w:w="4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5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5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5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8"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color w:val="000000"/>
                <w:kern w:val="0"/>
                <w:sz w:val="20"/>
                <w:szCs w:val="20"/>
                <w:u w:val="none"/>
                <w:lang w:val="en-US" w:eastAsia="zh-CN" w:bidi="ar"/>
              </w:rPr>
              <w:t>2230199</w:t>
            </w:r>
          </w:p>
        </w:tc>
        <w:tc>
          <w:tcPr>
            <w:tcW w:w="14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color w:val="000000"/>
                <w:kern w:val="0"/>
                <w:sz w:val="20"/>
                <w:szCs w:val="20"/>
                <w:u w:val="none"/>
                <w:lang w:val="en-US" w:eastAsia="zh-CN" w:bidi="ar"/>
              </w:rPr>
              <w:t>其他解决历史遗留问题及改革成本支出</w:t>
            </w:r>
          </w:p>
        </w:tc>
        <w:tc>
          <w:tcPr>
            <w:tcW w:w="4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Times New Roman" w:hAnsi="Times New Roman" w:eastAsia="宋体" w:cs="Times New Roman"/>
                <w:i w:val="0"/>
                <w:color w:val="000000"/>
                <w:kern w:val="2"/>
                <w:sz w:val="20"/>
                <w:szCs w:val="20"/>
                <w:highlight w:val="none"/>
                <w:u w:val="none"/>
                <w:lang w:val="en-US" w:eastAsia="zh-CN" w:bidi="ar-SA"/>
              </w:rPr>
              <w:t>19</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Times New Roman" w:hAnsi="Times New Roman" w:eastAsia="宋体" w:cs="Times New Roman"/>
                <w:i w:val="0"/>
                <w:color w:val="000000"/>
                <w:kern w:val="2"/>
                <w:sz w:val="20"/>
                <w:szCs w:val="20"/>
                <w:highlight w:val="none"/>
                <w:u w:val="none"/>
                <w:lang w:val="en-US" w:eastAsia="zh-CN" w:bidi="ar-SA"/>
              </w:rPr>
              <w:t>19</w:t>
            </w:r>
          </w:p>
        </w:tc>
        <w:tc>
          <w:tcPr>
            <w:tcW w:w="4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Times New Roman" w:hAnsi="Times New Roman" w:eastAsia="宋体" w:cs="Times New Roman"/>
                <w:i w:val="0"/>
                <w:color w:val="000000"/>
                <w:kern w:val="2"/>
                <w:sz w:val="20"/>
                <w:szCs w:val="20"/>
                <w:highlight w:val="none"/>
                <w:u w:val="none"/>
                <w:lang w:val="en-US" w:eastAsia="zh-CN" w:bidi="ar-SA"/>
              </w:rPr>
              <w:t>19</w:t>
            </w:r>
          </w:p>
        </w:tc>
        <w:tc>
          <w:tcPr>
            <w:tcW w:w="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Times New Roman" w:hAnsi="Times New Roman" w:eastAsia="宋体" w:cs="Times New Roman"/>
                <w:i w:val="0"/>
                <w:color w:val="000000"/>
                <w:kern w:val="2"/>
                <w:sz w:val="20"/>
                <w:szCs w:val="20"/>
                <w:highlight w:val="none"/>
                <w:u w:val="none"/>
                <w:lang w:val="en-US" w:eastAsia="zh-CN" w:bidi="ar-SA"/>
              </w:rPr>
              <w:t>118</w:t>
            </w:r>
          </w:p>
        </w:tc>
        <w:tc>
          <w:tcPr>
            <w:tcW w:w="5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5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Times New Roman" w:hAnsi="Times New Roman" w:eastAsia="宋体" w:cs="Times New Roman"/>
                <w:i w:val="0"/>
                <w:color w:val="000000"/>
                <w:kern w:val="2"/>
                <w:sz w:val="20"/>
                <w:szCs w:val="20"/>
                <w:highlight w:val="none"/>
                <w:u w:val="none"/>
                <w:lang w:val="en-US" w:eastAsia="zh-CN" w:bidi="ar-SA"/>
              </w:rPr>
              <w:t>118</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8"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lang w:val="en-US"/>
              </w:rPr>
            </w:pPr>
            <w:r>
              <w:rPr>
                <w:rFonts w:hint="default" w:ascii="Times New Roman" w:hAnsi="Times New Roman" w:eastAsia="宋体" w:cs="Times New Roman"/>
                <w:i w:val="0"/>
                <w:color w:val="000000"/>
                <w:kern w:val="0"/>
                <w:sz w:val="20"/>
                <w:szCs w:val="20"/>
                <w:highlight w:val="none"/>
                <w:u w:val="none"/>
                <w:lang w:val="en-US" w:eastAsia="zh-CN" w:bidi="ar"/>
              </w:rPr>
              <w:t>22302</w:t>
            </w:r>
          </w:p>
        </w:tc>
        <w:tc>
          <w:tcPr>
            <w:tcW w:w="14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lang w:val="en-US" w:eastAsia="zh-CN"/>
              </w:rPr>
            </w:pPr>
            <w:r>
              <w:rPr>
                <w:rFonts w:hint="default" w:ascii="Times New Roman" w:hAnsi="Times New Roman" w:eastAsia="宋体" w:cs="Times New Roman"/>
                <w:i w:val="0"/>
                <w:color w:val="000000"/>
                <w:kern w:val="0"/>
                <w:sz w:val="20"/>
                <w:szCs w:val="20"/>
                <w:highlight w:val="none"/>
                <w:u w:val="none"/>
                <w:lang w:val="en-US" w:eastAsia="zh-CN" w:bidi="ar"/>
              </w:rPr>
              <w:t>国有企业资本金注入</w:t>
            </w:r>
          </w:p>
        </w:tc>
        <w:tc>
          <w:tcPr>
            <w:tcW w:w="4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Times New Roman" w:hAnsi="Times New Roman" w:eastAsia="宋体" w:cs="Times New Roman"/>
                <w:i w:val="0"/>
                <w:color w:val="000000"/>
                <w:kern w:val="2"/>
                <w:sz w:val="20"/>
                <w:szCs w:val="20"/>
                <w:highlight w:val="none"/>
                <w:u w:val="none"/>
                <w:lang w:val="en-US" w:eastAsia="zh-CN" w:bidi="ar-SA"/>
              </w:rPr>
              <w:t>289</w:t>
            </w:r>
          </w:p>
        </w:tc>
        <w:tc>
          <w:tcPr>
            <w:tcW w:w="637" w:type="dxa"/>
            <w:tcBorders>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Times New Roman" w:hAnsi="Times New Roman" w:eastAsia="宋体" w:cs="Times New Roman"/>
                <w:i w:val="0"/>
                <w:color w:val="000000"/>
                <w:kern w:val="2"/>
                <w:sz w:val="20"/>
                <w:szCs w:val="20"/>
                <w:highlight w:val="none"/>
                <w:u w:val="none"/>
                <w:lang w:val="en-US" w:eastAsia="zh-CN" w:bidi="ar-SA"/>
              </w:rPr>
              <w:t>289</w:t>
            </w:r>
          </w:p>
        </w:tc>
        <w:tc>
          <w:tcPr>
            <w:tcW w:w="484" w:type="dxa"/>
            <w:tcBorders>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99" w:type="dxa"/>
            <w:tcBorders>
              <w:top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34" w:type="dxa"/>
            <w:tcBorders>
              <w:top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99" w:type="dxa"/>
            <w:tcBorders>
              <w:top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97" w:type="dxa"/>
            <w:tcBorders>
              <w:top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Times New Roman" w:hAnsi="Times New Roman" w:eastAsia="宋体" w:cs="Times New Roman"/>
                <w:i w:val="0"/>
                <w:color w:val="000000"/>
                <w:kern w:val="2"/>
                <w:sz w:val="20"/>
                <w:szCs w:val="20"/>
                <w:highlight w:val="none"/>
                <w:u w:val="none"/>
                <w:lang w:val="en-US" w:eastAsia="zh-CN" w:bidi="ar-SA"/>
              </w:rPr>
              <w:t>289</w:t>
            </w:r>
          </w:p>
        </w:tc>
        <w:tc>
          <w:tcPr>
            <w:tcW w:w="500" w:type="dxa"/>
            <w:tcBorders>
              <w:top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502" w:type="dxa"/>
            <w:tcBorders>
              <w:top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541" w:type="dxa"/>
            <w:tcBorders>
              <w:top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82" w:type="dxa"/>
            <w:tcBorders>
              <w:top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54" w:type="dxa"/>
            <w:tcBorders>
              <w:top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61" w:type="dxa"/>
            <w:tcBorders>
              <w:top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44" w:type="dxa"/>
            <w:tcBorders>
              <w:top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516" w:type="dxa"/>
            <w:tcBorders>
              <w:top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576" w:type="dxa"/>
            <w:tcBorders>
              <w:top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8"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color w:val="000000"/>
                <w:sz w:val="20"/>
                <w:szCs w:val="20"/>
                <w:highlight w:val="none"/>
                <w:u w:val="none"/>
              </w:rPr>
            </w:pPr>
            <w:r>
              <w:rPr>
                <w:rFonts w:hint="eastAsia" w:ascii="宋体" w:hAnsi="宋体" w:eastAsia="宋体" w:cs="宋体"/>
                <w:b w:val="0"/>
                <w:bCs w:val="0"/>
                <w:i w:val="0"/>
                <w:color w:val="000000"/>
                <w:kern w:val="0"/>
                <w:sz w:val="20"/>
                <w:szCs w:val="20"/>
                <w:u w:val="none"/>
                <w:lang w:val="en-US" w:eastAsia="zh-CN" w:bidi="ar"/>
              </w:rPr>
              <w:t>22303</w:t>
            </w:r>
          </w:p>
        </w:tc>
        <w:tc>
          <w:tcPr>
            <w:tcW w:w="14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color w:val="000000"/>
                <w:sz w:val="20"/>
                <w:szCs w:val="20"/>
                <w:highlight w:val="none"/>
                <w:u w:val="none"/>
              </w:rPr>
            </w:pPr>
            <w:r>
              <w:rPr>
                <w:rFonts w:hint="eastAsia" w:ascii="宋体" w:hAnsi="宋体" w:eastAsia="宋体" w:cs="宋体"/>
                <w:b w:val="0"/>
                <w:bCs w:val="0"/>
                <w:i w:val="0"/>
                <w:color w:val="000000"/>
                <w:kern w:val="0"/>
                <w:sz w:val="20"/>
                <w:szCs w:val="20"/>
                <w:u w:val="none"/>
                <w:lang w:val="en-US" w:eastAsia="zh-CN" w:bidi="ar"/>
              </w:rPr>
              <w:t>国有企业政策性补贴(款)</w:t>
            </w:r>
          </w:p>
        </w:tc>
        <w:tc>
          <w:tcPr>
            <w:tcW w:w="4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val="0"/>
                <w:i w:val="0"/>
                <w:color w:val="000000"/>
                <w:kern w:val="2"/>
                <w:sz w:val="20"/>
                <w:szCs w:val="20"/>
                <w:highlight w:val="none"/>
                <w:u w:val="none"/>
                <w:lang w:val="en-US" w:eastAsia="zh-CN" w:bidi="ar-SA"/>
              </w:rPr>
            </w:pP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99" w:type="dxa"/>
            <w:tcBorders>
              <w:top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34" w:type="dxa"/>
            <w:tcBorders>
              <w:top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99" w:type="dxa"/>
            <w:tcBorders>
              <w:top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97" w:type="dxa"/>
            <w:tcBorders>
              <w:top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500" w:type="dxa"/>
            <w:tcBorders>
              <w:top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502" w:type="dxa"/>
            <w:tcBorders>
              <w:top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541" w:type="dxa"/>
            <w:tcBorders>
              <w:top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82" w:type="dxa"/>
            <w:tcBorders>
              <w:top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54" w:type="dxa"/>
            <w:tcBorders>
              <w:top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61" w:type="dxa"/>
            <w:tcBorders>
              <w:top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44" w:type="dxa"/>
            <w:tcBorders>
              <w:top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516" w:type="dxa"/>
            <w:tcBorders>
              <w:top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576" w:type="dxa"/>
            <w:tcBorders>
              <w:top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8"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color w:val="000000"/>
                <w:sz w:val="20"/>
                <w:szCs w:val="20"/>
                <w:highlight w:val="none"/>
                <w:u w:val="none"/>
              </w:rPr>
            </w:pPr>
            <w:r>
              <w:rPr>
                <w:rFonts w:hint="eastAsia" w:ascii="宋体" w:hAnsi="宋体" w:eastAsia="宋体" w:cs="宋体"/>
                <w:b w:val="0"/>
                <w:bCs w:val="0"/>
                <w:i w:val="0"/>
                <w:color w:val="000000"/>
                <w:kern w:val="0"/>
                <w:sz w:val="20"/>
                <w:szCs w:val="20"/>
                <w:u w:val="none"/>
                <w:lang w:val="en-US" w:eastAsia="zh-CN" w:bidi="ar"/>
              </w:rPr>
              <w:t>22399</w:t>
            </w:r>
          </w:p>
        </w:tc>
        <w:tc>
          <w:tcPr>
            <w:tcW w:w="14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color w:val="000000"/>
                <w:sz w:val="20"/>
                <w:szCs w:val="20"/>
                <w:highlight w:val="none"/>
                <w:u w:val="none"/>
              </w:rPr>
            </w:pPr>
            <w:r>
              <w:rPr>
                <w:rFonts w:hint="eastAsia" w:ascii="宋体" w:hAnsi="宋体" w:eastAsia="宋体" w:cs="宋体"/>
                <w:b w:val="0"/>
                <w:bCs w:val="0"/>
                <w:i w:val="0"/>
                <w:color w:val="000000"/>
                <w:kern w:val="0"/>
                <w:sz w:val="20"/>
                <w:szCs w:val="20"/>
                <w:u w:val="none"/>
                <w:lang w:val="en-US" w:eastAsia="zh-CN" w:bidi="ar"/>
              </w:rPr>
              <w:t>其他国有资本经营预算支出(款)</w:t>
            </w:r>
          </w:p>
        </w:tc>
        <w:tc>
          <w:tcPr>
            <w:tcW w:w="4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val="0"/>
                <w:i w:val="0"/>
                <w:color w:val="000000"/>
                <w:kern w:val="2"/>
                <w:sz w:val="20"/>
                <w:szCs w:val="20"/>
                <w:highlight w:val="none"/>
                <w:u w:val="none"/>
                <w:lang w:val="en-US" w:eastAsia="zh-CN" w:bidi="ar-SA"/>
              </w:rPr>
            </w:pPr>
            <w:r>
              <w:rPr>
                <w:rFonts w:hint="eastAsia" w:ascii="Times New Roman" w:hAnsi="Times New Roman" w:eastAsia="宋体" w:cs="Times New Roman"/>
                <w:b w:val="0"/>
                <w:bCs w:val="0"/>
                <w:i w:val="0"/>
                <w:color w:val="000000"/>
                <w:kern w:val="2"/>
                <w:sz w:val="20"/>
                <w:szCs w:val="20"/>
                <w:highlight w:val="none"/>
                <w:u w:val="none"/>
                <w:lang w:val="en-US" w:eastAsia="zh-CN" w:bidi="ar-SA"/>
              </w:rPr>
              <w:t>289</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Times New Roman" w:hAnsi="Times New Roman" w:eastAsia="宋体" w:cs="Times New Roman"/>
                <w:i w:val="0"/>
                <w:color w:val="000000"/>
                <w:kern w:val="2"/>
                <w:sz w:val="20"/>
                <w:szCs w:val="20"/>
                <w:highlight w:val="none"/>
                <w:u w:val="none"/>
                <w:lang w:val="en-US" w:eastAsia="zh-CN" w:bidi="ar-SA"/>
              </w:rPr>
              <w:t>289</w:t>
            </w:r>
          </w:p>
        </w:tc>
        <w:tc>
          <w:tcPr>
            <w:tcW w:w="4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99" w:type="dxa"/>
            <w:tcBorders>
              <w:top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34" w:type="dxa"/>
            <w:tcBorders>
              <w:top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99" w:type="dxa"/>
            <w:tcBorders>
              <w:top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97" w:type="dxa"/>
            <w:tcBorders>
              <w:top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Times New Roman" w:hAnsi="Times New Roman" w:eastAsia="宋体" w:cs="Times New Roman"/>
                <w:i w:val="0"/>
                <w:color w:val="000000"/>
                <w:kern w:val="2"/>
                <w:sz w:val="20"/>
                <w:szCs w:val="20"/>
                <w:highlight w:val="none"/>
                <w:u w:val="none"/>
                <w:lang w:val="en-US" w:eastAsia="zh-CN" w:bidi="ar-SA"/>
              </w:rPr>
              <w:t>289</w:t>
            </w:r>
          </w:p>
        </w:tc>
        <w:tc>
          <w:tcPr>
            <w:tcW w:w="500" w:type="dxa"/>
            <w:tcBorders>
              <w:top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502" w:type="dxa"/>
            <w:tcBorders>
              <w:top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541" w:type="dxa"/>
            <w:tcBorders>
              <w:top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82" w:type="dxa"/>
            <w:tcBorders>
              <w:top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54" w:type="dxa"/>
            <w:tcBorders>
              <w:top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61" w:type="dxa"/>
            <w:tcBorders>
              <w:top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44" w:type="dxa"/>
            <w:tcBorders>
              <w:top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516" w:type="dxa"/>
            <w:tcBorders>
              <w:top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576" w:type="dxa"/>
            <w:tcBorders>
              <w:top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1"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color w:val="000000"/>
                <w:sz w:val="20"/>
                <w:szCs w:val="20"/>
                <w:highlight w:val="none"/>
                <w:u w:val="none"/>
              </w:rPr>
            </w:pPr>
          </w:p>
        </w:tc>
        <w:tc>
          <w:tcPr>
            <w:tcW w:w="14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highlight w:val="none"/>
                <w:u w:val="none"/>
                <w:lang w:val="en-US" w:eastAsia="zh-CN" w:bidi="ar"/>
              </w:rPr>
            </w:pPr>
          </w:p>
        </w:tc>
        <w:tc>
          <w:tcPr>
            <w:tcW w:w="4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5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5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5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1"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color w:val="000000"/>
                <w:sz w:val="20"/>
                <w:szCs w:val="20"/>
                <w:highlight w:val="none"/>
                <w:u w:val="none"/>
              </w:rPr>
            </w:pPr>
          </w:p>
        </w:tc>
        <w:tc>
          <w:tcPr>
            <w:tcW w:w="14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highlight w:val="none"/>
                <w:u w:val="none"/>
                <w:lang w:val="en-US" w:eastAsia="zh-CN" w:bidi="ar"/>
              </w:rPr>
            </w:pPr>
          </w:p>
        </w:tc>
        <w:tc>
          <w:tcPr>
            <w:tcW w:w="4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5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5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5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1"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color w:val="000000"/>
                <w:sz w:val="20"/>
                <w:szCs w:val="20"/>
                <w:highlight w:val="none"/>
                <w:u w:val="none"/>
              </w:rPr>
            </w:pPr>
          </w:p>
        </w:tc>
        <w:tc>
          <w:tcPr>
            <w:tcW w:w="14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支出合计</w:t>
            </w:r>
          </w:p>
        </w:tc>
        <w:tc>
          <w:tcPr>
            <w:tcW w:w="4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Times New Roman" w:hAnsi="Times New Roman" w:cs="Times New Roman"/>
                <w:i w:val="0"/>
                <w:color w:val="000000"/>
                <w:kern w:val="2"/>
                <w:sz w:val="20"/>
                <w:szCs w:val="20"/>
                <w:highlight w:val="none"/>
                <w:u w:val="none"/>
                <w:lang w:val="en-US" w:eastAsia="zh-CN" w:bidi="ar-SA"/>
              </w:rPr>
              <w:t>308</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Times New Roman" w:hAnsi="Times New Roman" w:cs="Times New Roman"/>
                <w:i w:val="0"/>
                <w:color w:val="000000"/>
                <w:kern w:val="2"/>
                <w:sz w:val="20"/>
                <w:szCs w:val="20"/>
                <w:highlight w:val="none"/>
                <w:u w:val="none"/>
                <w:lang w:val="en-US" w:eastAsia="zh-CN" w:bidi="ar-SA"/>
              </w:rPr>
              <w:t>308</w:t>
            </w:r>
          </w:p>
        </w:tc>
        <w:tc>
          <w:tcPr>
            <w:tcW w:w="4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Times New Roman" w:hAnsi="Times New Roman" w:cs="Times New Roman"/>
                <w:i w:val="0"/>
                <w:color w:val="000000"/>
                <w:kern w:val="2"/>
                <w:sz w:val="20"/>
                <w:szCs w:val="20"/>
                <w:highlight w:val="none"/>
                <w:u w:val="none"/>
                <w:lang w:val="en-US" w:eastAsia="zh-CN" w:bidi="ar-SA"/>
              </w:rPr>
              <w:t>308</w:t>
            </w:r>
          </w:p>
        </w:tc>
        <w:tc>
          <w:tcPr>
            <w:tcW w:w="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Times New Roman" w:hAnsi="Times New Roman" w:cs="Times New Roman"/>
                <w:i w:val="0"/>
                <w:color w:val="000000"/>
                <w:kern w:val="2"/>
                <w:sz w:val="20"/>
                <w:szCs w:val="20"/>
                <w:highlight w:val="none"/>
                <w:u w:val="none"/>
                <w:lang w:val="en-US" w:eastAsia="zh-CN" w:bidi="ar-SA"/>
              </w:rPr>
              <w:t>118</w:t>
            </w:r>
          </w:p>
        </w:tc>
        <w:tc>
          <w:tcPr>
            <w:tcW w:w="5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5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Times New Roman" w:hAnsi="Times New Roman" w:cs="Times New Roman"/>
                <w:i w:val="0"/>
                <w:color w:val="000000"/>
                <w:kern w:val="2"/>
                <w:sz w:val="20"/>
                <w:szCs w:val="20"/>
                <w:highlight w:val="none"/>
                <w:u w:val="none"/>
                <w:lang w:val="en-US" w:eastAsia="zh-CN" w:bidi="ar-SA"/>
              </w:rPr>
              <w:t>118</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kern w:val="2"/>
                <w:sz w:val="20"/>
                <w:szCs w:val="20"/>
                <w:highlight w:val="none"/>
                <w:u w:val="none"/>
                <w:lang w:val="en-US" w:eastAsia="zh-CN" w:bidi="ar-SA"/>
              </w:rPr>
            </w:pPr>
          </w:p>
        </w:tc>
      </w:tr>
    </w:tbl>
    <w:p>
      <w:pPr>
        <w:rPr>
          <w:rFonts w:hint="default" w:ascii="Times New Roman" w:hAnsi="Times New Roman" w:cs="Times New Roman"/>
        </w:rPr>
      </w:pPr>
    </w:p>
    <w:p>
      <w:pPr>
        <w:pStyle w:val="3"/>
        <w:rPr>
          <w:rFonts w:hint="default"/>
        </w:rPr>
      </w:pPr>
    </w:p>
    <w:p>
      <w:pPr>
        <w:pStyle w:val="3"/>
        <w:rPr>
          <w:rFonts w:hint="default"/>
        </w:rPr>
      </w:pPr>
    </w:p>
    <w:p>
      <w:pPr>
        <w:pStyle w:val="3"/>
        <w:rPr>
          <w:rFonts w:hint="default"/>
        </w:rPr>
      </w:pPr>
    </w:p>
    <w:p>
      <w:pPr>
        <w:pStyle w:val="3"/>
        <w:rPr>
          <w:rFonts w:hint="default"/>
        </w:rPr>
      </w:pPr>
    </w:p>
    <w:p>
      <w:pPr>
        <w:pStyle w:val="3"/>
        <w:rPr>
          <w:rFonts w:hint="default" w:ascii="Times New Roman" w:hAnsi="Times New Roman" w:cs="Times New Roman"/>
        </w:rPr>
      </w:pPr>
    </w:p>
    <w:p>
      <w:pPr>
        <w:rPr>
          <w:rFonts w:hint="default" w:ascii="Times New Roman" w:hAnsi="Times New Roman" w:cs="Times New Roman"/>
        </w:rPr>
      </w:pPr>
    </w:p>
    <w:p>
      <w:pPr>
        <w:pStyle w:val="3"/>
        <w:rPr>
          <w:rFonts w:hint="default" w:ascii="Times New Roman" w:hAnsi="Times New Roman" w:cs="Times New Roman"/>
        </w:rPr>
      </w:pPr>
    </w:p>
    <w:p>
      <w:pPr>
        <w:rPr>
          <w:rFonts w:hint="default" w:ascii="Times New Roman" w:hAnsi="Times New Roman" w:cs="Times New Roman"/>
        </w:rPr>
      </w:pPr>
    </w:p>
    <w:p>
      <w:pPr>
        <w:pStyle w:val="3"/>
        <w:rPr>
          <w:rFonts w:hint="default" w:ascii="Times New Roman" w:hAnsi="Times New Roman" w:cs="Times New Roman"/>
        </w:rPr>
      </w:pPr>
    </w:p>
    <w:p>
      <w:pPr>
        <w:rPr>
          <w:rFonts w:hint="default"/>
        </w:rPr>
      </w:pPr>
    </w:p>
    <w:tbl>
      <w:tblPr>
        <w:tblStyle w:val="10"/>
        <w:tblW w:w="985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39"/>
        <w:gridCol w:w="236"/>
        <w:gridCol w:w="615"/>
        <w:gridCol w:w="705"/>
        <w:gridCol w:w="45"/>
        <w:gridCol w:w="600"/>
        <w:gridCol w:w="600"/>
        <w:gridCol w:w="690"/>
        <w:gridCol w:w="45"/>
        <w:gridCol w:w="1545"/>
        <w:gridCol w:w="45"/>
        <w:gridCol w:w="236"/>
        <w:gridCol w:w="555"/>
        <w:gridCol w:w="424"/>
        <w:gridCol w:w="281"/>
        <w:gridCol w:w="600"/>
        <w:gridCol w:w="615"/>
        <w:gridCol w:w="394"/>
        <w:gridCol w:w="2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339" w:type="dxa"/>
            <w:tcBorders>
              <w:top w:val="nil"/>
              <w:left w:val="nil"/>
              <w:bottom w:val="nil"/>
              <w:right w:val="nil"/>
            </w:tcBorders>
            <w:noWrap w:val="0"/>
            <w:vAlign w:val="center"/>
          </w:tcPr>
          <w:p>
            <w:pPr>
              <w:keepNext w:val="0"/>
              <w:keepLines w:val="0"/>
              <w:widowControl/>
              <w:suppressLineNumbers w:val="0"/>
              <w:jc w:val="left"/>
              <w:textAlignment w:val="center"/>
              <w:rPr>
                <w:rFonts w:hint="default" w:ascii="黑体" w:hAnsi="宋体" w:eastAsia="黑体" w:cs="黑体"/>
                <w:i w:val="0"/>
                <w:iCs w:val="0"/>
                <w:color w:val="000000"/>
                <w:sz w:val="22"/>
                <w:szCs w:val="22"/>
                <w:u w:val="none"/>
                <w:lang w:val="en-US"/>
              </w:rPr>
            </w:pPr>
            <w:r>
              <w:rPr>
                <w:rFonts w:hint="eastAsia" w:ascii="黑体" w:hAnsi="宋体" w:eastAsia="黑体" w:cs="黑体"/>
                <w:i w:val="0"/>
                <w:iCs w:val="0"/>
                <w:color w:val="000000"/>
                <w:kern w:val="0"/>
                <w:sz w:val="22"/>
                <w:szCs w:val="22"/>
                <w:u w:val="none"/>
                <w:lang w:val="en-US" w:eastAsia="zh-CN" w:bidi="ar"/>
              </w:rPr>
              <w:t>表17</w:t>
            </w:r>
          </w:p>
        </w:tc>
        <w:tc>
          <w:tcPr>
            <w:tcW w:w="236" w:type="dxa"/>
            <w:tcBorders>
              <w:top w:val="nil"/>
              <w:left w:val="nil"/>
              <w:bottom w:val="nil"/>
              <w:right w:val="nil"/>
            </w:tcBorders>
            <w:noWrap/>
            <w:vAlign w:val="bottom"/>
          </w:tcPr>
          <w:p>
            <w:pPr>
              <w:jc w:val="center"/>
              <w:rPr>
                <w:rFonts w:hint="eastAsia" w:ascii="Arial" w:hAnsi="Arial" w:eastAsia="宋体" w:cs="Arial"/>
                <w:i w:val="0"/>
                <w:iCs w:val="0"/>
                <w:color w:val="000000"/>
                <w:sz w:val="20"/>
                <w:szCs w:val="20"/>
                <w:u w:val="none"/>
              </w:rPr>
            </w:pPr>
          </w:p>
        </w:tc>
        <w:tc>
          <w:tcPr>
            <w:tcW w:w="615" w:type="dxa"/>
            <w:tcBorders>
              <w:top w:val="nil"/>
              <w:left w:val="nil"/>
              <w:bottom w:val="nil"/>
              <w:right w:val="nil"/>
            </w:tcBorders>
            <w:noWrap w:val="0"/>
            <w:vAlign w:val="bottom"/>
          </w:tcPr>
          <w:p>
            <w:pPr>
              <w:jc w:val="center"/>
              <w:rPr>
                <w:rFonts w:hint="default" w:ascii="Arial" w:hAnsi="Arial" w:eastAsia="宋体" w:cs="Arial"/>
                <w:i w:val="0"/>
                <w:iCs w:val="0"/>
                <w:color w:val="000000"/>
                <w:sz w:val="20"/>
                <w:szCs w:val="20"/>
                <w:u w:val="none"/>
              </w:rPr>
            </w:pPr>
          </w:p>
        </w:tc>
        <w:tc>
          <w:tcPr>
            <w:tcW w:w="750" w:type="dxa"/>
            <w:gridSpan w:val="2"/>
            <w:tcBorders>
              <w:top w:val="nil"/>
              <w:left w:val="nil"/>
              <w:bottom w:val="nil"/>
              <w:right w:val="nil"/>
            </w:tcBorders>
            <w:noWrap w:val="0"/>
            <w:vAlign w:val="bottom"/>
          </w:tcPr>
          <w:p>
            <w:pPr>
              <w:jc w:val="center"/>
              <w:rPr>
                <w:rFonts w:hint="default" w:ascii="Arial" w:hAnsi="Arial" w:eastAsia="宋体" w:cs="Arial"/>
                <w:i w:val="0"/>
                <w:iCs w:val="0"/>
                <w:color w:val="000000"/>
                <w:sz w:val="20"/>
                <w:szCs w:val="20"/>
                <w:u w:val="none"/>
              </w:rPr>
            </w:pPr>
          </w:p>
        </w:tc>
        <w:tc>
          <w:tcPr>
            <w:tcW w:w="600" w:type="dxa"/>
            <w:tcBorders>
              <w:top w:val="nil"/>
              <w:left w:val="nil"/>
              <w:bottom w:val="nil"/>
              <w:right w:val="nil"/>
            </w:tcBorders>
            <w:noWrap/>
            <w:vAlign w:val="bottom"/>
          </w:tcPr>
          <w:p>
            <w:pPr>
              <w:jc w:val="center"/>
              <w:rPr>
                <w:rFonts w:hint="default" w:ascii="Arial" w:hAnsi="Arial" w:eastAsia="宋体" w:cs="Arial"/>
                <w:i w:val="0"/>
                <w:iCs w:val="0"/>
                <w:color w:val="000000"/>
                <w:sz w:val="20"/>
                <w:szCs w:val="20"/>
                <w:u w:val="none"/>
              </w:rPr>
            </w:pPr>
          </w:p>
        </w:tc>
        <w:tc>
          <w:tcPr>
            <w:tcW w:w="600" w:type="dxa"/>
            <w:tcBorders>
              <w:top w:val="nil"/>
              <w:left w:val="nil"/>
              <w:bottom w:val="nil"/>
              <w:right w:val="nil"/>
            </w:tcBorders>
            <w:noWrap/>
            <w:vAlign w:val="bottom"/>
          </w:tcPr>
          <w:p>
            <w:pPr>
              <w:jc w:val="center"/>
              <w:rPr>
                <w:rFonts w:hint="default" w:ascii="Arial" w:hAnsi="Arial" w:eastAsia="宋体" w:cs="Arial"/>
                <w:i w:val="0"/>
                <w:iCs w:val="0"/>
                <w:color w:val="000000"/>
                <w:sz w:val="20"/>
                <w:szCs w:val="20"/>
                <w:u w:val="none"/>
              </w:rPr>
            </w:pPr>
          </w:p>
        </w:tc>
        <w:tc>
          <w:tcPr>
            <w:tcW w:w="735" w:type="dxa"/>
            <w:gridSpan w:val="2"/>
            <w:tcBorders>
              <w:top w:val="nil"/>
              <w:left w:val="nil"/>
              <w:bottom w:val="nil"/>
              <w:right w:val="nil"/>
            </w:tcBorders>
            <w:noWrap/>
            <w:vAlign w:val="bottom"/>
          </w:tcPr>
          <w:p>
            <w:pPr>
              <w:rPr>
                <w:rFonts w:hint="default" w:ascii="Arial" w:hAnsi="Arial" w:eastAsia="宋体" w:cs="Arial"/>
                <w:i w:val="0"/>
                <w:iCs w:val="0"/>
                <w:color w:val="000000"/>
                <w:sz w:val="20"/>
                <w:szCs w:val="20"/>
                <w:u w:val="none"/>
              </w:rPr>
            </w:pPr>
          </w:p>
        </w:tc>
        <w:tc>
          <w:tcPr>
            <w:tcW w:w="1590" w:type="dxa"/>
            <w:gridSpan w:val="2"/>
            <w:tcBorders>
              <w:top w:val="nil"/>
              <w:left w:val="nil"/>
              <w:bottom w:val="nil"/>
              <w:right w:val="nil"/>
            </w:tcBorders>
            <w:noWrap w:val="0"/>
            <w:vAlign w:val="bottom"/>
          </w:tcPr>
          <w:p>
            <w:pPr>
              <w:rPr>
                <w:rFonts w:hint="default" w:ascii="Arial" w:hAnsi="Arial" w:eastAsia="宋体" w:cs="Arial"/>
                <w:i w:val="0"/>
                <w:iCs w:val="0"/>
                <w:color w:val="000000"/>
                <w:sz w:val="20"/>
                <w:szCs w:val="20"/>
                <w:u w:val="none"/>
              </w:rPr>
            </w:pPr>
          </w:p>
        </w:tc>
        <w:tc>
          <w:tcPr>
            <w:tcW w:w="236" w:type="dxa"/>
            <w:tcBorders>
              <w:top w:val="nil"/>
              <w:left w:val="nil"/>
              <w:bottom w:val="nil"/>
              <w:right w:val="nil"/>
            </w:tcBorders>
            <w:noWrap/>
            <w:vAlign w:val="bottom"/>
          </w:tcPr>
          <w:p>
            <w:pPr>
              <w:rPr>
                <w:rFonts w:hint="default" w:ascii="Arial" w:hAnsi="Arial" w:eastAsia="宋体" w:cs="Arial"/>
                <w:i w:val="0"/>
                <w:iCs w:val="0"/>
                <w:color w:val="000000"/>
                <w:sz w:val="20"/>
                <w:szCs w:val="20"/>
                <w:u w:val="none"/>
              </w:rPr>
            </w:pPr>
          </w:p>
        </w:tc>
        <w:tc>
          <w:tcPr>
            <w:tcW w:w="555" w:type="dxa"/>
            <w:tcBorders>
              <w:top w:val="nil"/>
              <w:left w:val="nil"/>
              <w:bottom w:val="nil"/>
              <w:right w:val="nil"/>
            </w:tcBorders>
            <w:noWrap/>
            <w:vAlign w:val="bottom"/>
          </w:tcPr>
          <w:p>
            <w:pPr>
              <w:rPr>
                <w:rFonts w:hint="default" w:ascii="Arial" w:hAnsi="Arial" w:eastAsia="宋体" w:cs="Arial"/>
                <w:i w:val="0"/>
                <w:iCs w:val="0"/>
                <w:color w:val="000000"/>
                <w:sz w:val="20"/>
                <w:szCs w:val="20"/>
                <w:u w:val="none"/>
              </w:rPr>
            </w:pPr>
          </w:p>
        </w:tc>
        <w:tc>
          <w:tcPr>
            <w:tcW w:w="705" w:type="dxa"/>
            <w:gridSpan w:val="2"/>
            <w:tcBorders>
              <w:top w:val="nil"/>
              <w:left w:val="nil"/>
              <w:bottom w:val="nil"/>
              <w:right w:val="nil"/>
            </w:tcBorders>
            <w:noWrap/>
            <w:vAlign w:val="bottom"/>
          </w:tcPr>
          <w:p>
            <w:pPr>
              <w:rPr>
                <w:rFonts w:hint="default" w:ascii="Arial" w:hAnsi="Arial" w:eastAsia="宋体" w:cs="Arial"/>
                <w:i w:val="0"/>
                <w:iCs w:val="0"/>
                <w:color w:val="000000"/>
                <w:sz w:val="20"/>
                <w:szCs w:val="20"/>
                <w:u w:val="none"/>
              </w:rPr>
            </w:pPr>
          </w:p>
        </w:tc>
        <w:tc>
          <w:tcPr>
            <w:tcW w:w="600" w:type="dxa"/>
            <w:tcBorders>
              <w:top w:val="nil"/>
              <w:left w:val="nil"/>
              <w:bottom w:val="nil"/>
              <w:right w:val="nil"/>
            </w:tcBorders>
            <w:noWrap/>
            <w:vAlign w:val="bottom"/>
          </w:tcPr>
          <w:p>
            <w:pPr>
              <w:jc w:val="center"/>
              <w:rPr>
                <w:rFonts w:hint="default" w:ascii="Arial" w:hAnsi="Arial" w:eastAsia="宋体" w:cs="Arial"/>
                <w:i w:val="0"/>
                <w:iCs w:val="0"/>
                <w:color w:val="000000"/>
                <w:sz w:val="20"/>
                <w:szCs w:val="20"/>
                <w:u w:val="none"/>
              </w:rPr>
            </w:pPr>
          </w:p>
        </w:tc>
        <w:tc>
          <w:tcPr>
            <w:tcW w:w="615" w:type="dxa"/>
            <w:tcBorders>
              <w:top w:val="nil"/>
              <w:left w:val="nil"/>
              <w:bottom w:val="nil"/>
              <w:right w:val="nil"/>
            </w:tcBorders>
            <w:noWrap/>
            <w:vAlign w:val="bottom"/>
          </w:tcPr>
          <w:p>
            <w:pPr>
              <w:jc w:val="center"/>
              <w:rPr>
                <w:rFonts w:hint="default" w:ascii="Arial" w:hAnsi="Arial" w:eastAsia="宋体" w:cs="Arial"/>
                <w:i w:val="0"/>
                <w:iCs w:val="0"/>
                <w:color w:val="000000"/>
                <w:sz w:val="20"/>
                <w:szCs w:val="20"/>
                <w:u w:val="none"/>
              </w:rPr>
            </w:pPr>
          </w:p>
        </w:tc>
        <w:tc>
          <w:tcPr>
            <w:tcW w:w="675" w:type="dxa"/>
            <w:gridSpan w:val="2"/>
            <w:tcBorders>
              <w:top w:val="nil"/>
              <w:left w:val="nil"/>
              <w:bottom w:val="nil"/>
              <w:right w:val="nil"/>
            </w:tcBorders>
            <w:noWrap/>
            <w:vAlign w:val="bottom"/>
          </w:tcPr>
          <w:p>
            <w:pPr>
              <w:rPr>
                <w:rFonts w:hint="default" w:ascii="Arial" w:hAnsi="Arial" w:eastAsia="宋体"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1" w:type="dxa"/>
          <w:trHeight w:val="460" w:hRule="atLeast"/>
        </w:trPr>
        <w:tc>
          <w:tcPr>
            <w:tcW w:w="9570" w:type="dxa"/>
            <w:gridSpan w:val="18"/>
            <w:tcBorders>
              <w:top w:val="nil"/>
              <w:left w:val="nil"/>
              <w:bottom w:val="nil"/>
              <w:right w:val="nil"/>
            </w:tcBorders>
            <w:noWrap w:val="0"/>
            <w:vAlign w:val="center"/>
          </w:tcPr>
          <w:p>
            <w:pPr>
              <w:keepNext w:val="0"/>
              <w:keepLines w:val="0"/>
              <w:widowControl/>
              <w:suppressLineNumbers w:val="0"/>
              <w:jc w:val="center"/>
              <w:textAlignment w:val="center"/>
              <w:rPr>
                <w:rFonts w:ascii="方正小标宋简体" w:hAnsi="方正小标宋简体" w:eastAsia="方正小标宋简体" w:cs="方正小标宋简体"/>
                <w:b/>
                <w:bCs/>
                <w:i w:val="0"/>
                <w:iCs w:val="0"/>
                <w:color w:val="000000"/>
                <w:sz w:val="36"/>
                <w:szCs w:val="36"/>
                <w:u w:val="none"/>
              </w:rPr>
            </w:pPr>
            <w:r>
              <w:rPr>
                <w:rFonts w:hint="eastAsia" w:ascii="方正小标宋简体" w:hAnsi="方正小标宋简体" w:eastAsia="方正小标宋简体" w:cs="方正小标宋简体"/>
                <w:b/>
                <w:bCs/>
                <w:i w:val="0"/>
                <w:iCs w:val="0"/>
                <w:color w:val="000000"/>
                <w:kern w:val="0"/>
                <w:sz w:val="36"/>
                <w:szCs w:val="36"/>
                <w:u w:val="none"/>
                <w:lang w:val="en-US" w:eastAsia="zh-CN" w:bidi="ar"/>
              </w:rPr>
              <w:t>2024年奇台县本级国有资本经营预算收支总表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trPr>
        <w:tc>
          <w:tcPr>
            <w:tcW w:w="1339" w:type="dxa"/>
            <w:tcBorders>
              <w:top w:val="nil"/>
              <w:left w:val="nil"/>
              <w:bottom w:val="nil"/>
              <w:right w:val="nil"/>
            </w:tcBorders>
            <w:noWrap w:val="0"/>
            <w:vAlign w:val="center"/>
          </w:tcPr>
          <w:p>
            <w:pPr>
              <w:jc w:val="center"/>
              <w:rPr>
                <w:rFonts w:hint="eastAsia" w:ascii="方正小标宋_GBK" w:hAnsi="方正小标宋_GBK" w:eastAsia="方正小标宋_GBK" w:cs="方正小标宋_GBK"/>
                <w:i w:val="0"/>
                <w:iCs w:val="0"/>
                <w:color w:val="000000"/>
                <w:sz w:val="32"/>
                <w:szCs w:val="32"/>
                <w:u w:val="none"/>
              </w:rPr>
            </w:pPr>
          </w:p>
        </w:tc>
        <w:tc>
          <w:tcPr>
            <w:tcW w:w="236" w:type="dxa"/>
            <w:tcBorders>
              <w:top w:val="nil"/>
              <w:left w:val="nil"/>
              <w:bottom w:val="nil"/>
              <w:right w:val="nil"/>
            </w:tcBorders>
            <w:noWrap w:val="0"/>
            <w:vAlign w:val="center"/>
          </w:tcPr>
          <w:p>
            <w:pPr>
              <w:jc w:val="center"/>
              <w:rPr>
                <w:rFonts w:hint="eastAsia" w:ascii="方正小标宋_GBK" w:hAnsi="方正小标宋_GBK" w:eastAsia="方正小标宋_GBK" w:cs="方正小标宋_GBK"/>
                <w:i w:val="0"/>
                <w:iCs w:val="0"/>
                <w:color w:val="000000"/>
                <w:sz w:val="32"/>
                <w:szCs w:val="32"/>
                <w:u w:val="none"/>
              </w:rPr>
            </w:pPr>
          </w:p>
        </w:tc>
        <w:tc>
          <w:tcPr>
            <w:tcW w:w="615" w:type="dxa"/>
            <w:tcBorders>
              <w:top w:val="nil"/>
              <w:left w:val="nil"/>
              <w:bottom w:val="nil"/>
              <w:right w:val="nil"/>
            </w:tcBorders>
            <w:noWrap w:val="0"/>
            <w:vAlign w:val="center"/>
          </w:tcPr>
          <w:p>
            <w:pPr>
              <w:jc w:val="center"/>
              <w:rPr>
                <w:rFonts w:hint="eastAsia" w:ascii="方正小标宋_GBK" w:hAnsi="方正小标宋_GBK" w:eastAsia="方正小标宋_GBK" w:cs="方正小标宋_GBK"/>
                <w:i w:val="0"/>
                <w:iCs w:val="0"/>
                <w:color w:val="000000"/>
                <w:sz w:val="32"/>
                <w:szCs w:val="32"/>
                <w:u w:val="none"/>
              </w:rPr>
            </w:pPr>
          </w:p>
        </w:tc>
        <w:tc>
          <w:tcPr>
            <w:tcW w:w="750" w:type="dxa"/>
            <w:gridSpan w:val="2"/>
            <w:tcBorders>
              <w:top w:val="nil"/>
              <w:left w:val="nil"/>
              <w:bottom w:val="nil"/>
              <w:right w:val="nil"/>
            </w:tcBorders>
            <w:noWrap w:val="0"/>
            <w:vAlign w:val="center"/>
          </w:tcPr>
          <w:p>
            <w:pPr>
              <w:jc w:val="center"/>
              <w:rPr>
                <w:rFonts w:hint="eastAsia" w:ascii="方正小标宋_GBK" w:hAnsi="方正小标宋_GBK" w:eastAsia="方正小标宋_GBK" w:cs="方正小标宋_GBK"/>
                <w:i w:val="0"/>
                <w:iCs w:val="0"/>
                <w:color w:val="000000"/>
                <w:sz w:val="32"/>
                <w:szCs w:val="32"/>
                <w:u w:val="none"/>
              </w:rPr>
            </w:pPr>
          </w:p>
        </w:tc>
        <w:tc>
          <w:tcPr>
            <w:tcW w:w="600" w:type="dxa"/>
            <w:tcBorders>
              <w:top w:val="nil"/>
              <w:left w:val="nil"/>
              <w:bottom w:val="nil"/>
              <w:right w:val="nil"/>
            </w:tcBorders>
            <w:noWrap w:val="0"/>
            <w:vAlign w:val="center"/>
          </w:tcPr>
          <w:p>
            <w:pPr>
              <w:jc w:val="center"/>
              <w:rPr>
                <w:rFonts w:hint="eastAsia" w:ascii="方正小标宋_GBK" w:hAnsi="方正小标宋_GBK" w:eastAsia="方正小标宋_GBK" w:cs="方正小标宋_GBK"/>
                <w:i w:val="0"/>
                <w:iCs w:val="0"/>
                <w:color w:val="000000"/>
                <w:sz w:val="32"/>
                <w:szCs w:val="32"/>
                <w:u w:val="none"/>
              </w:rPr>
            </w:pPr>
          </w:p>
        </w:tc>
        <w:tc>
          <w:tcPr>
            <w:tcW w:w="600" w:type="dxa"/>
            <w:tcBorders>
              <w:top w:val="nil"/>
              <w:left w:val="nil"/>
              <w:bottom w:val="nil"/>
              <w:right w:val="nil"/>
            </w:tcBorders>
            <w:noWrap w:val="0"/>
            <w:vAlign w:val="center"/>
          </w:tcPr>
          <w:p>
            <w:pPr>
              <w:jc w:val="center"/>
              <w:rPr>
                <w:rFonts w:hint="eastAsia" w:ascii="方正小标宋_GBK" w:hAnsi="方正小标宋_GBK" w:eastAsia="方正小标宋_GBK" w:cs="方正小标宋_GBK"/>
                <w:i w:val="0"/>
                <w:iCs w:val="0"/>
                <w:color w:val="000000"/>
                <w:sz w:val="32"/>
                <w:szCs w:val="32"/>
                <w:u w:val="none"/>
              </w:rPr>
            </w:pPr>
          </w:p>
        </w:tc>
        <w:tc>
          <w:tcPr>
            <w:tcW w:w="735" w:type="dxa"/>
            <w:gridSpan w:val="2"/>
            <w:tcBorders>
              <w:top w:val="nil"/>
              <w:left w:val="nil"/>
              <w:bottom w:val="nil"/>
              <w:right w:val="nil"/>
            </w:tcBorders>
            <w:noWrap w:val="0"/>
            <w:vAlign w:val="center"/>
          </w:tcPr>
          <w:p>
            <w:pPr>
              <w:jc w:val="center"/>
              <w:rPr>
                <w:rFonts w:hint="eastAsia" w:ascii="方正小标宋_GBK" w:hAnsi="方正小标宋_GBK" w:eastAsia="方正小标宋_GBK" w:cs="方正小标宋_GBK"/>
                <w:i w:val="0"/>
                <w:iCs w:val="0"/>
                <w:color w:val="000000"/>
                <w:sz w:val="32"/>
                <w:szCs w:val="32"/>
                <w:u w:val="none"/>
              </w:rPr>
            </w:pPr>
          </w:p>
        </w:tc>
        <w:tc>
          <w:tcPr>
            <w:tcW w:w="1590" w:type="dxa"/>
            <w:gridSpan w:val="2"/>
            <w:tcBorders>
              <w:top w:val="nil"/>
              <w:left w:val="nil"/>
              <w:bottom w:val="nil"/>
              <w:right w:val="nil"/>
            </w:tcBorders>
            <w:noWrap w:val="0"/>
            <w:vAlign w:val="center"/>
          </w:tcPr>
          <w:p>
            <w:pPr>
              <w:jc w:val="center"/>
              <w:rPr>
                <w:rFonts w:hint="eastAsia" w:ascii="方正小标宋_GBK" w:hAnsi="方正小标宋_GBK" w:eastAsia="方正小标宋_GBK" w:cs="方正小标宋_GBK"/>
                <w:i w:val="0"/>
                <w:iCs w:val="0"/>
                <w:color w:val="000000"/>
                <w:sz w:val="32"/>
                <w:szCs w:val="32"/>
                <w:u w:val="none"/>
              </w:rPr>
            </w:pPr>
          </w:p>
        </w:tc>
        <w:tc>
          <w:tcPr>
            <w:tcW w:w="236" w:type="dxa"/>
            <w:tcBorders>
              <w:top w:val="nil"/>
              <w:left w:val="nil"/>
              <w:bottom w:val="nil"/>
              <w:right w:val="nil"/>
            </w:tcBorders>
            <w:noWrap w:val="0"/>
            <w:vAlign w:val="center"/>
          </w:tcPr>
          <w:p>
            <w:pPr>
              <w:jc w:val="center"/>
              <w:rPr>
                <w:rFonts w:hint="eastAsia" w:ascii="方正小标宋_GBK" w:hAnsi="方正小标宋_GBK" w:eastAsia="方正小标宋_GBK" w:cs="方正小标宋_GBK"/>
                <w:i w:val="0"/>
                <w:iCs w:val="0"/>
                <w:color w:val="000000"/>
                <w:sz w:val="32"/>
                <w:szCs w:val="32"/>
                <w:u w:val="none"/>
              </w:rPr>
            </w:pPr>
          </w:p>
        </w:tc>
        <w:tc>
          <w:tcPr>
            <w:tcW w:w="555" w:type="dxa"/>
            <w:tcBorders>
              <w:top w:val="nil"/>
              <w:left w:val="nil"/>
              <w:bottom w:val="nil"/>
              <w:right w:val="nil"/>
            </w:tcBorders>
            <w:noWrap w:val="0"/>
            <w:vAlign w:val="center"/>
          </w:tcPr>
          <w:p>
            <w:pPr>
              <w:jc w:val="center"/>
              <w:rPr>
                <w:rFonts w:hint="eastAsia" w:ascii="方正小标宋_GBK" w:hAnsi="方正小标宋_GBK" w:eastAsia="方正小标宋_GBK" w:cs="方正小标宋_GBK"/>
                <w:i w:val="0"/>
                <w:iCs w:val="0"/>
                <w:color w:val="000000"/>
                <w:sz w:val="32"/>
                <w:szCs w:val="32"/>
                <w:u w:val="none"/>
              </w:rPr>
            </w:pPr>
          </w:p>
        </w:tc>
        <w:tc>
          <w:tcPr>
            <w:tcW w:w="705" w:type="dxa"/>
            <w:gridSpan w:val="2"/>
            <w:tcBorders>
              <w:top w:val="nil"/>
              <w:left w:val="nil"/>
              <w:bottom w:val="nil"/>
              <w:right w:val="nil"/>
            </w:tcBorders>
            <w:noWrap w:val="0"/>
            <w:vAlign w:val="center"/>
          </w:tcPr>
          <w:p>
            <w:pPr>
              <w:jc w:val="center"/>
              <w:rPr>
                <w:rFonts w:hint="eastAsia" w:ascii="方正小标宋_GBK" w:hAnsi="方正小标宋_GBK" w:eastAsia="方正小标宋_GBK" w:cs="方正小标宋_GBK"/>
                <w:i w:val="0"/>
                <w:iCs w:val="0"/>
                <w:color w:val="000000"/>
                <w:sz w:val="32"/>
                <w:szCs w:val="32"/>
                <w:u w:val="none"/>
              </w:rPr>
            </w:pPr>
          </w:p>
        </w:tc>
        <w:tc>
          <w:tcPr>
            <w:tcW w:w="600" w:type="dxa"/>
            <w:tcBorders>
              <w:top w:val="nil"/>
              <w:left w:val="nil"/>
              <w:bottom w:val="nil"/>
              <w:right w:val="nil"/>
            </w:tcBorders>
            <w:noWrap w:val="0"/>
            <w:vAlign w:val="center"/>
          </w:tcPr>
          <w:p>
            <w:pPr>
              <w:jc w:val="center"/>
              <w:rPr>
                <w:rFonts w:hint="eastAsia" w:ascii="方正小标宋_GBK" w:hAnsi="方正小标宋_GBK" w:eastAsia="方正小标宋_GBK" w:cs="方正小标宋_GBK"/>
                <w:i w:val="0"/>
                <w:iCs w:val="0"/>
                <w:color w:val="000000"/>
                <w:sz w:val="32"/>
                <w:szCs w:val="32"/>
                <w:u w:val="none"/>
              </w:rPr>
            </w:pPr>
          </w:p>
        </w:tc>
        <w:tc>
          <w:tcPr>
            <w:tcW w:w="1290" w:type="dxa"/>
            <w:gridSpan w:val="3"/>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1" w:type="dxa"/>
          <w:trHeight w:val="358" w:hRule="atLeast"/>
        </w:trPr>
        <w:tc>
          <w:tcPr>
            <w:tcW w:w="4830" w:type="dxa"/>
            <w:gridSpan w:val="8"/>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w:t>
            </w:r>
          </w:p>
        </w:tc>
        <w:tc>
          <w:tcPr>
            <w:tcW w:w="4740"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1" w:type="dxa"/>
          <w:trHeight w:val="1060" w:hRule="atLeast"/>
        </w:trPr>
        <w:tc>
          <w:tcPr>
            <w:tcW w:w="1339" w:type="dxa"/>
            <w:tcBorders>
              <w:top w:val="nil"/>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       目</w:t>
            </w:r>
          </w:p>
        </w:tc>
        <w:tc>
          <w:tcPr>
            <w:tcW w:w="1556" w:type="dxa"/>
            <w:gridSpan w:val="3"/>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202</w:t>
            </w:r>
            <w:r>
              <w:rPr>
                <w:rFonts w:hint="eastAsia" w:ascii="宋体" w:hAnsi="宋体" w:cs="宋体"/>
                <w:b/>
                <w:bCs/>
                <w:i w:val="0"/>
                <w:iCs w:val="0"/>
                <w:color w:val="000000"/>
                <w:kern w:val="0"/>
                <w:sz w:val="20"/>
                <w:szCs w:val="20"/>
                <w:u w:val="none"/>
                <w:lang w:val="en-US" w:eastAsia="zh-CN" w:bidi="ar"/>
              </w:rPr>
              <w:t>3</w:t>
            </w:r>
            <w:r>
              <w:rPr>
                <w:rFonts w:hint="eastAsia" w:ascii="宋体" w:hAnsi="宋体" w:eastAsia="宋体" w:cs="宋体"/>
                <w:b/>
                <w:bCs/>
                <w:i w:val="0"/>
                <w:iCs w:val="0"/>
                <w:color w:val="000000"/>
                <w:kern w:val="0"/>
                <w:sz w:val="20"/>
                <w:szCs w:val="20"/>
                <w:u w:val="none"/>
                <w:lang w:val="en-US" w:eastAsia="zh-CN" w:bidi="ar"/>
              </w:rPr>
              <w:t>年完成数</w:t>
            </w:r>
          </w:p>
        </w:tc>
        <w:tc>
          <w:tcPr>
            <w:tcW w:w="1935" w:type="dxa"/>
            <w:gridSpan w:val="4"/>
            <w:tcBorders>
              <w:top w:val="nil"/>
              <w:left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202</w:t>
            </w:r>
            <w:r>
              <w:rPr>
                <w:rFonts w:hint="eastAsia" w:ascii="宋体" w:hAnsi="宋体" w:cs="宋体"/>
                <w:b/>
                <w:bCs/>
                <w:i w:val="0"/>
                <w:iCs w:val="0"/>
                <w:color w:val="000000"/>
                <w:kern w:val="0"/>
                <w:sz w:val="20"/>
                <w:szCs w:val="20"/>
                <w:u w:val="none"/>
                <w:lang w:val="en-US" w:eastAsia="zh-CN" w:bidi="ar"/>
              </w:rPr>
              <w:t>4</w:t>
            </w:r>
            <w:r>
              <w:rPr>
                <w:rFonts w:hint="eastAsia" w:ascii="宋体" w:hAnsi="宋体" w:eastAsia="宋体" w:cs="宋体"/>
                <w:b/>
                <w:bCs/>
                <w:i w:val="0"/>
                <w:iCs w:val="0"/>
                <w:color w:val="000000"/>
                <w:kern w:val="0"/>
                <w:sz w:val="20"/>
                <w:szCs w:val="20"/>
                <w:u w:val="none"/>
                <w:lang w:val="en-US" w:eastAsia="zh-CN" w:bidi="ar"/>
              </w:rPr>
              <w:t>年预算数</w:t>
            </w:r>
          </w:p>
        </w:tc>
        <w:tc>
          <w:tcPr>
            <w:tcW w:w="15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        目</w:t>
            </w:r>
          </w:p>
        </w:tc>
        <w:tc>
          <w:tcPr>
            <w:tcW w:w="1260" w:type="dxa"/>
            <w:gridSpan w:val="4"/>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202</w:t>
            </w:r>
            <w:r>
              <w:rPr>
                <w:rFonts w:hint="eastAsia" w:ascii="宋体" w:hAnsi="宋体" w:cs="宋体"/>
                <w:b/>
                <w:bCs/>
                <w:i w:val="0"/>
                <w:iCs w:val="0"/>
                <w:color w:val="000000"/>
                <w:kern w:val="0"/>
                <w:sz w:val="20"/>
                <w:szCs w:val="20"/>
                <w:u w:val="none"/>
                <w:lang w:val="en-US" w:eastAsia="zh-CN" w:bidi="ar"/>
              </w:rPr>
              <w:t>3</w:t>
            </w:r>
            <w:r>
              <w:rPr>
                <w:rFonts w:hint="eastAsia" w:ascii="宋体" w:hAnsi="宋体" w:eastAsia="宋体" w:cs="宋体"/>
                <w:b/>
                <w:bCs/>
                <w:i w:val="0"/>
                <w:iCs w:val="0"/>
                <w:color w:val="000000"/>
                <w:kern w:val="0"/>
                <w:sz w:val="20"/>
                <w:szCs w:val="20"/>
                <w:u w:val="none"/>
                <w:lang w:val="en-US" w:eastAsia="zh-CN" w:bidi="ar"/>
              </w:rPr>
              <w:t>年完成数</w:t>
            </w:r>
          </w:p>
        </w:tc>
        <w:tc>
          <w:tcPr>
            <w:tcW w:w="189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202</w:t>
            </w:r>
            <w:r>
              <w:rPr>
                <w:rFonts w:hint="eastAsia" w:ascii="宋体" w:hAnsi="宋体" w:cs="宋体"/>
                <w:b/>
                <w:bCs/>
                <w:i w:val="0"/>
                <w:iCs w:val="0"/>
                <w:color w:val="000000"/>
                <w:kern w:val="0"/>
                <w:sz w:val="20"/>
                <w:szCs w:val="20"/>
                <w:u w:val="none"/>
                <w:lang w:val="en-US" w:eastAsia="zh-CN" w:bidi="ar"/>
              </w:rPr>
              <w:t>4</w:t>
            </w:r>
            <w:r>
              <w:rPr>
                <w:rFonts w:hint="eastAsia" w:ascii="宋体" w:hAnsi="宋体" w:eastAsia="宋体" w:cs="宋体"/>
                <w:b/>
                <w:bCs/>
                <w:i w:val="0"/>
                <w:iCs w:val="0"/>
                <w:color w:val="000000"/>
                <w:kern w:val="0"/>
                <w:sz w:val="20"/>
                <w:szCs w:val="20"/>
                <w:u w:val="none"/>
                <w:lang w:val="en-US" w:eastAsia="zh-CN" w:bidi="ar"/>
              </w:rPr>
              <w:t>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1" w:type="dxa"/>
          <w:trHeight w:val="857" w:hRule="atLeast"/>
        </w:trPr>
        <w:tc>
          <w:tcPr>
            <w:tcW w:w="13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一、利润收入</w:t>
            </w:r>
          </w:p>
        </w:tc>
        <w:tc>
          <w:tcPr>
            <w:tcW w:w="1556" w:type="dxa"/>
            <w:gridSpan w:val="3"/>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373</w:t>
            </w:r>
          </w:p>
        </w:tc>
        <w:tc>
          <w:tcPr>
            <w:tcW w:w="1935" w:type="dxa"/>
            <w:gridSpan w:val="4"/>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150</w:t>
            </w:r>
          </w:p>
        </w:tc>
        <w:tc>
          <w:tcPr>
            <w:tcW w:w="15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一、解决历史遗留问题及改革成本支出</w:t>
            </w:r>
          </w:p>
        </w:tc>
        <w:tc>
          <w:tcPr>
            <w:tcW w:w="1260"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19</w:t>
            </w:r>
          </w:p>
        </w:tc>
        <w:tc>
          <w:tcPr>
            <w:tcW w:w="1890"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1" w:type="dxa"/>
          <w:trHeight w:val="691" w:hRule="atLeast"/>
        </w:trPr>
        <w:tc>
          <w:tcPr>
            <w:tcW w:w="13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二、股利、股息收入</w:t>
            </w:r>
          </w:p>
        </w:tc>
        <w:tc>
          <w:tcPr>
            <w:tcW w:w="1556" w:type="dxa"/>
            <w:gridSpan w:val="3"/>
            <w:tcBorders>
              <w:top w:val="single" w:color="000000" w:sz="4" w:space="0"/>
              <w:left w:val="single" w:color="000000" w:sz="4" w:space="0"/>
              <w:bottom w:val="single" w:color="000000" w:sz="4" w:space="0"/>
              <w:right w:val="nil"/>
            </w:tcBorders>
            <w:noWrap/>
            <w:vAlign w:val="center"/>
          </w:tcPr>
          <w:p>
            <w:pPr>
              <w:jc w:val="center"/>
              <w:rPr>
                <w:rFonts w:hint="eastAsia" w:ascii="宋体" w:hAnsi="宋体" w:eastAsia="宋体" w:cs="宋体"/>
                <w:i w:val="0"/>
                <w:iCs w:val="0"/>
                <w:color w:val="000000"/>
                <w:sz w:val="22"/>
                <w:szCs w:val="22"/>
                <w:u w:val="none"/>
              </w:rPr>
            </w:pPr>
          </w:p>
        </w:tc>
        <w:tc>
          <w:tcPr>
            <w:tcW w:w="1935" w:type="dxa"/>
            <w:gridSpan w:val="4"/>
            <w:tcBorders>
              <w:top w:val="single" w:color="000000" w:sz="4" w:space="0"/>
              <w:left w:val="single" w:color="000000" w:sz="4" w:space="0"/>
              <w:bottom w:val="single" w:color="000000" w:sz="4" w:space="0"/>
              <w:right w:val="nil"/>
            </w:tcBorders>
            <w:noWrap/>
            <w:vAlign w:val="center"/>
          </w:tcPr>
          <w:p>
            <w:pPr>
              <w:jc w:val="center"/>
              <w:rPr>
                <w:rFonts w:hint="eastAsia" w:ascii="宋体" w:hAnsi="宋体" w:eastAsia="宋体" w:cs="宋体"/>
                <w:i w:val="0"/>
                <w:iCs w:val="0"/>
                <w:color w:val="000000"/>
                <w:sz w:val="22"/>
                <w:szCs w:val="22"/>
                <w:u w:val="none"/>
              </w:rPr>
            </w:pPr>
          </w:p>
        </w:tc>
        <w:tc>
          <w:tcPr>
            <w:tcW w:w="15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二、国有企业资本金注入</w:t>
            </w:r>
          </w:p>
        </w:tc>
        <w:tc>
          <w:tcPr>
            <w:tcW w:w="1260"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289</w:t>
            </w:r>
          </w:p>
        </w:tc>
        <w:tc>
          <w:tcPr>
            <w:tcW w:w="1890"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1" w:type="dxa"/>
          <w:trHeight w:val="636" w:hRule="atLeast"/>
        </w:trPr>
        <w:tc>
          <w:tcPr>
            <w:tcW w:w="13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三、产权转让收入</w:t>
            </w:r>
          </w:p>
        </w:tc>
        <w:tc>
          <w:tcPr>
            <w:tcW w:w="1556" w:type="dxa"/>
            <w:gridSpan w:val="3"/>
            <w:tcBorders>
              <w:top w:val="single" w:color="000000" w:sz="4" w:space="0"/>
              <w:left w:val="single" w:color="000000" w:sz="4" w:space="0"/>
              <w:bottom w:val="single" w:color="000000" w:sz="4" w:space="0"/>
              <w:right w:val="nil"/>
            </w:tcBorders>
            <w:noWrap/>
            <w:vAlign w:val="center"/>
          </w:tcPr>
          <w:p>
            <w:pPr>
              <w:jc w:val="center"/>
              <w:rPr>
                <w:rFonts w:hint="eastAsia" w:ascii="宋体" w:hAnsi="宋体" w:eastAsia="宋体" w:cs="宋体"/>
                <w:i w:val="0"/>
                <w:iCs w:val="0"/>
                <w:color w:val="000000"/>
                <w:sz w:val="22"/>
                <w:szCs w:val="22"/>
                <w:u w:val="none"/>
              </w:rPr>
            </w:pPr>
          </w:p>
        </w:tc>
        <w:tc>
          <w:tcPr>
            <w:tcW w:w="1935" w:type="dxa"/>
            <w:gridSpan w:val="4"/>
            <w:tcBorders>
              <w:top w:val="single" w:color="000000" w:sz="4" w:space="0"/>
              <w:left w:val="single" w:color="000000" w:sz="4" w:space="0"/>
              <w:bottom w:val="single" w:color="000000" w:sz="4" w:space="0"/>
              <w:right w:val="nil"/>
            </w:tcBorders>
            <w:noWrap/>
            <w:vAlign w:val="center"/>
          </w:tcPr>
          <w:p>
            <w:pPr>
              <w:jc w:val="center"/>
              <w:rPr>
                <w:rFonts w:hint="eastAsia" w:ascii="宋体" w:hAnsi="宋体" w:eastAsia="宋体" w:cs="宋体"/>
                <w:i w:val="0"/>
                <w:iCs w:val="0"/>
                <w:color w:val="000000"/>
                <w:sz w:val="22"/>
                <w:szCs w:val="22"/>
                <w:u w:val="none"/>
              </w:rPr>
            </w:pPr>
          </w:p>
        </w:tc>
        <w:tc>
          <w:tcPr>
            <w:tcW w:w="15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三、国有企业政策性补贴</w:t>
            </w:r>
          </w:p>
        </w:tc>
        <w:tc>
          <w:tcPr>
            <w:tcW w:w="1260"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1890" w:type="dxa"/>
            <w:gridSpan w:val="4"/>
            <w:tcBorders>
              <w:top w:val="single" w:color="000000" w:sz="4" w:space="0"/>
              <w:left w:val="single" w:color="000000" w:sz="4" w:space="0"/>
              <w:bottom w:val="single" w:color="000000" w:sz="4" w:space="0"/>
              <w:right w:val="single" w:color="000000" w:sz="4" w:space="0"/>
            </w:tcBorders>
            <w:noWrap/>
            <w:vAlign w:val="center"/>
          </w:tcPr>
          <w:p>
            <w:pPr>
              <w:rPr>
                <w:rFonts w:hint="default" w:ascii="Arial" w:hAnsi="Arial" w:eastAsia="宋体"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1" w:type="dxa"/>
          <w:trHeight w:val="794" w:hRule="atLeast"/>
        </w:trPr>
        <w:tc>
          <w:tcPr>
            <w:tcW w:w="13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四、清算收入</w:t>
            </w:r>
          </w:p>
        </w:tc>
        <w:tc>
          <w:tcPr>
            <w:tcW w:w="1556" w:type="dxa"/>
            <w:gridSpan w:val="3"/>
            <w:tcBorders>
              <w:top w:val="single" w:color="000000" w:sz="4" w:space="0"/>
              <w:left w:val="single" w:color="000000" w:sz="4" w:space="0"/>
              <w:bottom w:val="single" w:color="000000" w:sz="4" w:space="0"/>
              <w:right w:val="nil"/>
            </w:tcBorders>
            <w:noWrap/>
            <w:vAlign w:val="center"/>
          </w:tcPr>
          <w:p>
            <w:pPr>
              <w:jc w:val="center"/>
              <w:rPr>
                <w:rFonts w:hint="eastAsia" w:ascii="宋体" w:hAnsi="宋体" w:eastAsia="宋体" w:cs="宋体"/>
                <w:i w:val="0"/>
                <w:iCs w:val="0"/>
                <w:color w:val="000000"/>
                <w:sz w:val="22"/>
                <w:szCs w:val="22"/>
                <w:u w:val="none"/>
              </w:rPr>
            </w:pPr>
          </w:p>
        </w:tc>
        <w:tc>
          <w:tcPr>
            <w:tcW w:w="1935" w:type="dxa"/>
            <w:gridSpan w:val="4"/>
            <w:tcBorders>
              <w:top w:val="single" w:color="000000" w:sz="4" w:space="0"/>
              <w:left w:val="single" w:color="000000" w:sz="4" w:space="0"/>
              <w:bottom w:val="single" w:color="000000" w:sz="4" w:space="0"/>
              <w:right w:val="nil"/>
            </w:tcBorders>
            <w:noWrap/>
            <w:vAlign w:val="center"/>
          </w:tcPr>
          <w:p>
            <w:pPr>
              <w:jc w:val="center"/>
              <w:rPr>
                <w:rFonts w:hint="eastAsia" w:ascii="宋体" w:hAnsi="宋体" w:eastAsia="宋体" w:cs="宋体"/>
                <w:i w:val="0"/>
                <w:iCs w:val="0"/>
                <w:color w:val="000000"/>
                <w:sz w:val="22"/>
                <w:szCs w:val="22"/>
                <w:u w:val="none"/>
              </w:rPr>
            </w:pPr>
          </w:p>
        </w:tc>
        <w:tc>
          <w:tcPr>
            <w:tcW w:w="1590" w:type="dxa"/>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四、其他国有资本经营预算支出</w:t>
            </w:r>
          </w:p>
        </w:tc>
        <w:tc>
          <w:tcPr>
            <w:tcW w:w="1260"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1890" w:type="dxa"/>
            <w:gridSpan w:val="4"/>
            <w:tcBorders>
              <w:top w:val="single" w:color="000000" w:sz="4" w:space="0"/>
              <w:left w:val="single" w:color="000000" w:sz="4" w:space="0"/>
              <w:bottom w:val="single" w:color="000000" w:sz="4" w:space="0"/>
              <w:right w:val="single" w:color="000000" w:sz="4" w:space="0"/>
            </w:tcBorders>
            <w:noWrap/>
            <w:vAlign w:val="center"/>
          </w:tcPr>
          <w:p>
            <w:pPr>
              <w:rPr>
                <w:rFonts w:hint="default" w:ascii="Arial" w:hAnsi="Arial" w:eastAsia="宋体"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1" w:type="dxa"/>
          <w:trHeight w:val="802" w:hRule="atLeast"/>
        </w:trPr>
        <w:tc>
          <w:tcPr>
            <w:tcW w:w="13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五、其他国有资本经营预算收入</w:t>
            </w:r>
          </w:p>
        </w:tc>
        <w:tc>
          <w:tcPr>
            <w:tcW w:w="1556" w:type="dxa"/>
            <w:gridSpan w:val="3"/>
            <w:tcBorders>
              <w:top w:val="single" w:color="000000" w:sz="4" w:space="0"/>
              <w:left w:val="single" w:color="000000" w:sz="4" w:space="0"/>
              <w:bottom w:val="single" w:color="000000" w:sz="4" w:space="0"/>
              <w:right w:val="nil"/>
            </w:tcBorders>
            <w:noWrap/>
            <w:vAlign w:val="center"/>
          </w:tcPr>
          <w:p>
            <w:pPr>
              <w:jc w:val="center"/>
              <w:rPr>
                <w:rFonts w:hint="eastAsia" w:ascii="宋体" w:hAnsi="宋体" w:eastAsia="宋体" w:cs="宋体"/>
                <w:i w:val="0"/>
                <w:iCs w:val="0"/>
                <w:color w:val="000000"/>
                <w:sz w:val="22"/>
                <w:szCs w:val="22"/>
                <w:u w:val="none"/>
              </w:rPr>
            </w:pPr>
          </w:p>
        </w:tc>
        <w:tc>
          <w:tcPr>
            <w:tcW w:w="1935" w:type="dxa"/>
            <w:gridSpan w:val="4"/>
            <w:tcBorders>
              <w:top w:val="single" w:color="000000" w:sz="4" w:space="0"/>
              <w:left w:val="single" w:color="000000" w:sz="4" w:space="0"/>
              <w:bottom w:val="single" w:color="000000" w:sz="4" w:space="0"/>
              <w:right w:val="nil"/>
            </w:tcBorders>
            <w:noWrap/>
            <w:vAlign w:val="center"/>
          </w:tcPr>
          <w:p>
            <w:pPr>
              <w:jc w:val="center"/>
              <w:rPr>
                <w:rFonts w:hint="eastAsia" w:ascii="宋体" w:hAnsi="宋体" w:eastAsia="宋体" w:cs="宋体"/>
                <w:i w:val="0"/>
                <w:iCs w:val="0"/>
                <w:color w:val="000000"/>
                <w:sz w:val="22"/>
                <w:szCs w:val="22"/>
                <w:u w:val="none"/>
              </w:rPr>
            </w:pPr>
          </w:p>
        </w:tc>
        <w:tc>
          <w:tcPr>
            <w:tcW w:w="1590" w:type="dxa"/>
            <w:gridSpan w:val="2"/>
            <w:tcBorders>
              <w:top w:val="single" w:color="000000" w:sz="4" w:space="0"/>
              <w:left w:val="single" w:color="000000" w:sz="4" w:space="0"/>
              <w:bottom w:val="single" w:color="000000" w:sz="4" w:space="0"/>
              <w:right w:val="nil"/>
            </w:tcBorders>
            <w:noWrap w:val="0"/>
            <w:vAlign w:val="center"/>
          </w:tcPr>
          <w:p>
            <w:pPr>
              <w:jc w:val="left"/>
              <w:rPr>
                <w:rFonts w:hint="eastAsia" w:ascii="宋体" w:hAnsi="宋体" w:eastAsia="宋体" w:cs="宋体"/>
                <w:i w:val="0"/>
                <w:iCs w:val="0"/>
                <w:color w:val="000000"/>
                <w:sz w:val="20"/>
                <w:szCs w:val="20"/>
                <w:u w:val="none"/>
              </w:rPr>
            </w:pPr>
          </w:p>
        </w:tc>
        <w:tc>
          <w:tcPr>
            <w:tcW w:w="1260"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1890" w:type="dxa"/>
            <w:gridSpan w:val="4"/>
            <w:tcBorders>
              <w:top w:val="single" w:color="000000" w:sz="4" w:space="0"/>
              <w:left w:val="single" w:color="000000" w:sz="4" w:space="0"/>
              <w:bottom w:val="single" w:color="000000" w:sz="4" w:space="0"/>
              <w:right w:val="single" w:color="000000" w:sz="4" w:space="0"/>
            </w:tcBorders>
            <w:noWrap/>
            <w:vAlign w:val="center"/>
          </w:tcPr>
          <w:p>
            <w:pPr>
              <w:rPr>
                <w:rFonts w:hint="default" w:ascii="Arial" w:hAnsi="Arial" w:eastAsia="宋体"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1" w:type="dxa"/>
          <w:trHeight w:val="400" w:hRule="atLeast"/>
        </w:trPr>
        <w:tc>
          <w:tcPr>
            <w:tcW w:w="13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收入合计</w:t>
            </w:r>
          </w:p>
        </w:tc>
        <w:tc>
          <w:tcPr>
            <w:tcW w:w="1556" w:type="dxa"/>
            <w:gridSpan w:val="3"/>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373</w:t>
            </w:r>
          </w:p>
        </w:tc>
        <w:tc>
          <w:tcPr>
            <w:tcW w:w="1935" w:type="dxa"/>
            <w:gridSpan w:val="4"/>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150</w:t>
            </w:r>
          </w:p>
        </w:tc>
        <w:tc>
          <w:tcPr>
            <w:tcW w:w="1590" w:type="dxa"/>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支出合计</w:t>
            </w:r>
          </w:p>
        </w:tc>
        <w:tc>
          <w:tcPr>
            <w:tcW w:w="1260"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308</w:t>
            </w:r>
          </w:p>
        </w:tc>
        <w:tc>
          <w:tcPr>
            <w:tcW w:w="1890"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1" w:type="dxa"/>
          <w:trHeight w:val="1020" w:hRule="atLeast"/>
        </w:trPr>
        <w:tc>
          <w:tcPr>
            <w:tcW w:w="13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国有资本经营预算转移支付收入</w:t>
            </w:r>
          </w:p>
        </w:tc>
        <w:tc>
          <w:tcPr>
            <w:tcW w:w="1556" w:type="dxa"/>
            <w:gridSpan w:val="3"/>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16</w:t>
            </w:r>
          </w:p>
        </w:tc>
        <w:tc>
          <w:tcPr>
            <w:tcW w:w="1935" w:type="dxa"/>
            <w:gridSpan w:val="4"/>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13</w:t>
            </w:r>
          </w:p>
        </w:tc>
        <w:tc>
          <w:tcPr>
            <w:tcW w:w="1590" w:type="dxa"/>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国有资本经营预算转移支付支出</w:t>
            </w:r>
          </w:p>
        </w:tc>
        <w:tc>
          <w:tcPr>
            <w:tcW w:w="1260" w:type="dxa"/>
            <w:gridSpan w:val="4"/>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890" w:type="dxa"/>
            <w:gridSpan w:val="4"/>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1" w:type="dxa"/>
          <w:trHeight w:val="900" w:hRule="atLeast"/>
        </w:trPr>
        <w:tc>
          <w:tcPr>
            <w:tcW w:w="13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国有资本经营预算上解收入</w:t>
            </w:r>
          </w:p>
        </w:tc>
        <w:tc>
          <w:tcPr>
            <w:tcW w:w="1556" w:type="dxa"/>
            <w:gridSpan w:val="3"/>
            <w:tcBorders>
              <w:top w:val="single" w:color="000000" w:sz="4" w:space="0"/>
              <w:left w:val="single" w:color="000000" w:sz="4" w:space="0"/>
              <w:bottom w:val="single" w:color="000000" w:sz="4" w:space="0"/>
              <w:right w:val="nil"/>
            </w:tcBorders>
            <w:noWrap/>
            <w:vAlign w:val="center"/>
          </w:tcPr>
          <w:p>
            <w:pPr>
              <w:jc w:val="center"/>
              <w:rPr>
                <w:rFonts w:hint="eastAsia" w:ascii="宋体" w:hAnsi="宋体" w:eastAsia="宋体" w:cs="宋体"/>
                <w:i w:val="0"/>
                <w:iCs w:val="0"/>
                <w:color w:val="000000"/>
                <w:sz w:val="22"/>
                <w:szCs w:val="22"/>
                <w:u w:val="none"/>
              </w:rPr>
            </w:pPr>
          </w:p>
        </w:tc>
        <w:tc>
          <w:tcPr>
            <w:tcW w:w="1935" w:type="dxa"/>
            <w:gridSpan w:val="4"/>
            <w:tcBorders>
              <w:top w:val="single" w:color="000000" w:sz="4" w:space="0"/>
              <w:left w:val="single" w:color="000000" w:sz="4" w:space="0"/>
              <w:bottom w:val="single" w:color="000000" w:sz="4" w:space="0"/>
              <w:right w:val="nil"/>
            </w:tcBorders>
            <w:noWrap/>
            <w:vAlign w:val="center"/>
          </w:tcPr>
          <w:p>
            <w:pPr>
              <w:jc w:val="center"/>
              <w:rPr>
                <w:rFonts w:hint="eastAsia" w:ascii="宋体" w:hAnsi="宋体" w:eastAsia="宋体" w:cs="宋体"/>
                <w:i w:val="0"/>
                <w:iCs w:val="0"/>
                <w:color w:val="000000"/>
                <w:sz w:val="22"/>
                <w:szCs w:val="22"/>
                <w:u w:val="none"/>
              </w:rPr>
            </w:pPr>
          </w:p>
        </w:tc>
        <w:tc>
          <w:tcPr>
            <w:tcW w:w="1590" w:type="dxa"/>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国有资本经营预算上解支出</w:t>
            </w:r>
          </w:p>
        </w:tc>
        <w:tc>
          <w:tcPr>
            <w:tcW w:w="1260" w:type="dxa"/>
            <w:gridSpan w:val="4"/>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890" w:type="dxa"/>
            <w:gridSpan w:val="4"/>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1" w:type="dxa"/>
          <w:trHeight w:val="760" w:hRule="atLeast"/>
        </w:trPr>
        <w:tc>
          <w:tcPr>
            <w:tcW w:w="13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上年结转</w:t>
            </w:r>
          </w:p>
        </w:tc>
        <w:tc>
          <w:tcPr>
            <w:tcW w:w="1556" w:type="dxa"/>
            <w:gridSpan w:val="3"/>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32</w:t>
            </w:r>
          </w:p>
        </w:tc>
        <w:tc>
          <w:tcPr>
            <w:tcW w:w="1935" w:type="dxa"/>
            <w:gridSpan w:val="4"/>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90" w:type="dxa"/>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国有资本经营预算调出资金</w:t>
            </w:r>
          </w:p>
        </w:tc>
        <w:tc>
          <w:tcPr>
            <w:tcW w:w="1260"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113</w:t>
            </w:r>
          </w:p>
        </w:tc>
        <w:tc>
          <w:tcPr>
            <w:tcW w:w="1890"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1" w:type="dxa"/>
          <w:trHeight w:val="320" w:hRule="atLeast"/>
        </w:trPr>
        <w:tc>
          <w:tcPr>
            <w:tcW w:w="133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556" w:type="dxa"/>
            <w:gridSpan w:val="3"/>
            <w:tcBorders>
              <w:top w:val="single" w:color="000000" w:sz="4" w:space="0"/>
              <w:left w:val="single" w:color="000000" w:sz="4" w:space="0"/>
              <w:bottom w:val="single" w:color="000000" w:sz="4" w:space="0"/>
              <w:right w:val="nil"/>
            </w:tcBorders>
            <w:noWrap/>
            <w:vAlign w:val="center"/>
          </w:tcPr>
          <w:p>
            <w:pPr>
              <w:jc w:val="center"/>
              <w:rPr>
                <w:rFonts w:hint="eastAsia" w:ascii="宋体" w:hAnsi="宋体" w:eastAsia="宋体" w:cs="宋体"/>
                <w:i w:val="0"/>
                <w:iCs w:val="0"/>
                <w:color w:val="000000"/>
                <w:sz w:val="22"/>
                <w:szCs w:val="22"/>
                <w:u w:val="none"/>
              </w:rPr>
            </w:pPr>
          </w:p>
        </w:tc>
        <w:tc>
          <w:tcPr>
            <w:tcW w:w="1935" w:type="dxa"/>
            <w:gridSpan w:val="4"/>
            <w:tcBorders>
              <w:top w:val="single" w:color="000000" w:sz="4" w:space="0"/>
              <w:left w:val="single" w:color="000000" w:sz="4" w:space="0"/>
              <w:bottom w:val="single" w:color="000000" w:sz="4" w:space="0"/>
              <w:right w:val="nil"/>
            </w:tcBorders>
            <w:noWrap/>
            <w:vAlign w:val="center"/>
          </w:tcPr>
          <w:p>
            <w:pPr>
              <w:jc w:val="center"/>
              <w:rPr>
                <w:rFonts w:hint="eastAsia" w:ascii="宋体" w:hAnsi="宋体" w:eastAsia="宋体" w:cs="宋体"/>
                <w:i w:val="0"/>
                <w:iCs w:val="0"/>
                <w:color w:val="000000"/>
                <w:sz w:val="22"/>
                <w:szCs w:val="22"/>
                <w:u w:val="none"/>
              </w:rPr>
            </w:pPr>
          </w:p>
        </w:tc>
        <w:tc>
          <w:tcPr>
            <w:tcW w:w="1590" w:type="dxa"/>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结转下年</w:t>
            </w:r>
          </w:p>
        </w:tc>
        <w:tc>
          <w:tcPr>
            <w:tcW w:w="1260"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90" w:type="dxa"/>
            <w:gridSpan w:val="4"/>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1" w:type="dxa"/>
          <w:trHeight w:val="460" w:hRule="atLeast"/>
        </w:trPr>
        <w:tc>
          <w:tcPr>
            <w:tcW w:w="13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收入总计</w:t>
            </w:r>
          </w:p>
        </w:tc>
        <w:tc>
          <w:tcPr>
            <w:tcW w:w="1556"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421</w:t>
            </w:r>
          </w:p>
        </w:tc>
        <w:tc>
          <w:tcPr>
            <w:tcW w:w="1935"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163</w:t>
            </w:r>
          </w:p>
        </w:tc>
        <w:tc>
          <w:tcPr>
            <w:tcW w:w="1590" w:type="dxa"/>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支出总计</w:t>
            </w:r>
          </w:p>
        </w:tc>
        <w:tc>
          <w:tcPr>
            <w:tcW w:w="1260"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421</w:t>
            </w:r>
          </w:p>
        </w:tc>
        <w:tc>
          <w:tcPr>
            <w:tcW w:w="1890"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163</w:t>
            </w:r>
          </w:p>
        </w:tc>
      </w:tr>
    </w:tbl>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sectPr>
          <w:footerReference r:id="rId5" w:type="default"/>
          <w:pgSz w:w="11906" w:h="16838"/>
          <w:pgMar w:top="2098" w:right="1418" w:bottom="1928" w:left="1588" w:header="851" w:footer="992" w:gutter="0"/>
          <w:pgBorders>
            <w:top w:val="none" w:sz="0" w:space="0"/>
            <w:left w:val="none" w:sz="0" w:space="0"/>
            <w:bottom w:val="none" w:sz="0" w:space="0"/>
            <w:right w:val="none" w:sz="0" w:space="0"/>
          </w:pgBorders>
          <w:pgNumType w:fmt="numberInDash"/>
          <w:cols w:space="720" w:num="1"/>
          <w:docGrid w:linePitch="312" w:charSpace="0"/>
        </w:sectPr>
      </w:pPr>
    </w:p>
    <w:tbl>
      <w:tblPr>
        <w:tblStyle w:val="10"/>
        <w:tblW w:w="925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96"/>
        <w:gridCol w:w="4836"/>
        <w:gridCol w:w="976"/>
        <w:gridCol w:w="1005"/>
        <w:gridCol w:w="11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132" w:type="dxa"/>
            <w:gridSpan w:val="2"/>
            <w:tcBorders>
              <w:top w:val="nil"/>
              <w:left w:val="nil"/>
              <w:bottom w:val="nil"/>
              <w:right w:val="nil"/>
            </w:tcBorders>
            <w:noWrap/>
            <w:vAlign w:val="center"/>
          </w:tcPr>
          <w:p>
            <w:pPr>
              <w:keepNext w:val="0"/>
              <w:keepLines w:val="0"/>
              <w:widowControl/>
              <w:suppressLineNumbers w:val="0"/>
              <w:jc w:val="left"/>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表18</w:t>
            </w:r>
          </w:p>
        </w:tc>
        <w:tc>
          <w:tcPr>
            <w:tcW w:w="976" w:type="dxa"/>
            <w:tcBorders>
              <w:top w:val="nil"/>
              <w:left w:val="nil"/>
              <w:bottom w:val="nil"/>
              <w:right w:val="nil"/>
            </w:tcBorders>
            <w:noWrap/>
            <w:vAlign w:val="center"/>
          </w:tcPr>
          <w:p>
            <w:pPr>
              <w:rPr>
                <w:rFonts w:hint="eastAsia" w:ascii="黑体" w:hAnsi="宋体" w:eastAsia="黑体" w:cs="黑体"/>
                <w:i w:val="0"/>
                <w:iCs w:val="0"/>
                <w:color w:val="000000"/>
                <w:sz w:val="22"/>
                <w:szCs w:val="22"/>
                <w:u w:val="none"/>
              </w:rPr>
            </w:pPr>
          </w:p>
        </w:tc>
        <w:tc>
          <w:tcPr>
            <w:tcW w:w="1005" w:type="dxa"/>
            <w:tcBorders>
              <w:top w:val="nil"/>
              <w:left w:val="nil"/>
              <w:bottom w:val="nil"/>
              <w:right w:val="nil"/>
            </w:tcBorders>
            <w:noWrap/>
            <w:vAlign w:val="center"/>
          </w:tcPr>
          <w:p>
            <w:pPr>
              <w:rPr>
                <w:rFonts w:hint="eastAsia" w:ascii="黑体" w:hAnsi="宋体" w:eastAsia="黑体" w:cs="黑体"/>
                <w:i w:val="0"/>
                <w:iCs w:val="0"/>
                <w:color w:val="000000"/>
                <w:sz w:val="22"/>
                <w:szCs w:val="22"/>
                <w:u w:val="none"/>
              </w:rPr>
            </w:pPr>
          </w:p>
        </w:tc>
        <w:tc>
          <w:tcPr>
            <w:tcW w:w="1140" w:type="dxa"/>
            <w:tcBorders>
              <w:top w:val="nil"/>
              <w:left w:val="nil"/>
              <w:bottom w:val="nil"/>
              <w:right w:val="nil"/>
            </w:tcBorders>
            <w:noWrap/>
            <w:vAlign w:val="center"/>
          </w:tcPr>
          <w:p>
            <w:pPr>
              <w:rPr>
                <w:rFonts w:hint="eastAsia" w:ascii="黑体" w:hAnsi="宋体" w:eastAsia="黑体" w:cs="黑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9253" w:type="dxa"/>
            <w:gridSpan w:val="5"/>
            <w:tcBorders>
              <w:top w:val="nil"/>
              <w:left w:val="nil"/>
              <w:bottom w:val="nil"/>
              <w:right w:val="nil"/>
            </w:tcBorders>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b/>
                <w:bCs/>
                <w:i w:val="0"/>
                <w:iCs w:val="0"/>
                <w:color w:val="000000"/>
                <w:sz w:val="40"/>
                <w:szCs w:val="40"/>
                <w:u w:val="none"/>
              </w:rPr>
            </w:pPr>
            <w:r>
              <w:rPr>
                <w:rFonts w:hint="eastAsia" w:ascii="方正小标宋简体" w:hAnsi="方正小标宋简体" w:eastAsia="方正小标宋简体" w:cs="方正小标宋简体"/>
                <w:b/>
                <w:bCs/>
                <w:i w:val="0"/>
                <w:iCs w:val="0"/>
                <w:color w:val="000000"/>
                <w:kern w:val="0"/>
                <w:sz w:val="40"/>
                <w:szCs w:val="40"/>
                <w:u w:val="none"/>
                <w:lang w:val="en-US" w:eastAsia="zh-CN" w:bidi="ar"/>
              </w:rPr>
              <w:t>2024年奇台县本级国有资本经营预算收入表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trPr>
        <w:tc>
          <w:tcPr>
            <w:tcW w:w="1296" w:type="dxa"/>
            <w:tcBorders>
              <w:top w:val="nil"/>
              <w:left w:val="nil"/>
              <w:bottom w:val="nil"/>
              <w:right w:val="nil"/>
            </w:tcBorders>
            <w:noWrap/>
            <w:vAlign w:val="bottom"/>
          </w:tcPr>
          <w:p>
            <w:pPr>
              <w:rPr>
                <w:rFonts w:hint="eastAsia" w:ascii="宋体" w:hAnsi="宋体" w:eastAsia="宋体" w:cs="宋体"/>
                <w:i w:val="0"/>
                <w:iCs w:val="0"/>
                <w:color w:val="000000"/>
                <w:sz w:val="24"/>
                <w:szCs w:val="24"/>
                <w:u w:val="none"/>
              </w:rPr>
            </w:pPr>
          </w:p>
        </w:tc>
        <w:tc>
          <w:tcPr>
            <w:tcW w:w="7957" w:type="dxa"/>
            <w:gridSpan w:val="4"/>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单位： 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1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科目编码</w:t>
            </w:r>
          </w:p>
        </w:tc>
        <w:tc>
          <w:tcPr>
            <w:tcW w:w="4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科目名称 </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w:t>
            </w:r>
            <w:r>
              <w:rPr>
                <w:rFonts w:hint="eastAsia" w:ascii="宋体" w:hAnsi="宋体" w:cs="宋体"/>
                <w:b/>
                <w:bCs/>
                <w:i w:val="0"/>
                <w:iCs w:val="0"/>
                <w:color w:val="000000"/>
                <w:kern w:val="0"/>
                <w:sz w:val="22"/>
                <w:szCs w:val="22"/>
                <w:u w:val="none"/>
                <w:lang w:val="en-US" w:eastAsia="zh-CN" w:bidi="ar"/>
              </w:rPr>
              <w:t>3</w:t>
            </w:r>
            <w:r>
              <w:rPr>
                <w:rFonts w:hint="eastAsia" w:ascii="宋体" w:hAnsi="宋体" w:eastAsia="宋体" w:cs="宋体"/>
                <w:b/>
                <w:bCs/>
                <w:i w:val="0"/>
                <w:iCs w:val="0"/>
                <w:color w:val="000000"/>
                <w:kern w:val="0"/>
                <w:sz w:val="22"/>
                <w:szCs w:val="22"/>
                <w:u w:val="none"/>
                <w:lang w:val="en-US" w:eastAsia="zh-CN" w:bidi="ar"/>
              </w:rPr>
              <w:t>年</w:t>
            </w:r>
            <w:r>
              <w:rPr>
                <w:rFonts w:hint="eastAsia" w:ascii="宋体" w:hAnsi="宋体" w:cs="宋体"/>
                <w:b/>
                <w:bCs/>
                <w:i w:val="0"/>
                <w:iCs w:val="0"/>
                <w:color w:val="000000"/>
                <w:kern w:val="0"/>
                <w:sz w:val="22"/>
                <w:szCs w:val="22"/>
                <w:u w:val="none"/>
                <w:lang w:val="en-US" w:eastAsia="zh-CN" w:bidi="ar"/>
              </w:rPr>
              <w:t>完成</w:t>
            </w:r>
            <w:r>
              <w:rPr>
                <w:rFonts w:hint="eastAsia" w:ascii="宋体" w:hAnsi="宋体" w:eastAsia="宋体" w:cs="宋体"/>
                <w:b/>
                <w:bCs/>
                <w:i w:val="0"/>
                <w:iCs w:val="0"/>
                <w:color w:val="000000"/>
                <w:kern w:val="0"/>
                <w:sz w:val="22"/>
                <w:szCs w:val="22"/>
                <w:u w:val="none"/>
                <w:lang w:val="en-US" w:eastAsia="zh-CN" w:bidi="ar"/>
              </w:rPr>
              <w:t>数</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w:t>
            </w:r>
            <w:r>
              <w:rPr>
                <w:rFonts w:hint="eastAsia" w:ascii="宋体" w:hAnsi="宋体" w:cs="宋体"/>
                <w:b/>
                <w:bCs/>
                <w:i w:val="0"/>
                <w:iCs w:val="0"/>
                <w:color w:val="000000"/>
                <w:kern w:val="0"/>
                <w:sz w:val="22"/>
                <w:szCs w:val="22"/>
                <w:u w:val="none"/>
                <w:lang w:val="en-US" w:eastAsia="zh-CN" w:bidi="ar"/>
              </w:rPr>
              <w:t>4</w:t>
            </w:r>
            <w:r>
              <w:rPr>
                <w:rFonts w:hint="eastAsia" w:ascii="宋体" w:hAnsi="宋体" w:eastAsia="宋体" w:cs="宋体"/>
                <w:b/>
                <w:bCs/>
                <w:i w:val="0"/>
                <w:iCs w:val="0"/>
                <w:color w:val="000000"/>
                <w:kern w:val="0"/>
                <w:sz w:val="22"/>
                <w:szCs w:val="22"/>
                <w:u w:val="none"/>
                <w:lang w:val="en-US" w:eastAsia="zh-CN" w:bidi="ar"/>
              </w:rPr>
              <w:t>年预算数</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比上年增（减）%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296"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1030601</w:t>
            </w:r>
          </w:p>
        </w:tc>
        <w:tc>
          <w:tcPr>
            <w:tcW w:w="48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一、利润收入</w:t>
            </w: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296"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103060107</w:t>
            </w:r>
          </w:p>
        </w:tc>
        <w:tc>
          <w:tcPr>
            <w:tcW w:w="48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煤炭企业利润收入</w:t>
            </w: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296"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103060108</w:t>
            </w:r>
          </w:p>
        </w:tc>
        <w:tc>
          <w:tcPr>
            <w:tcW w:w="48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有色冶金采掘企业利润收入</w:t>
            </w: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296"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103060112</w:t>
            </w:r>
          </w:p>
        </w:tc>
        <w:tc>
          <w:tcPr>
            <w:tcW w:w="48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化工企业利润收入</w:t>
            </w: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296"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103060113</w:t>
            </w:r>
          </w:p>
        </w:tc>
        <w:tc>
          <w:tcPr>
            <w:tcW w:w="48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运输企业利润收入</w:t>
            </w: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296"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103060115</w:t>
            </w:r>
          </w:p>
        </w:tc>
        <w:tc>
          <w:tcPr>
            <w:tcW w:w="48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机械企业利润收入</w:t>
            </w: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296"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103060116</w:t>
            </w:r>
          </w:p>
        </w:tc>
        <w:tc>
          <w:tcPr>
            <w:tcW w:w="48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投资服务企业利润收入</w:t>
            </w:r>
          </w:p>
        </w:tc>
        <w:tc>
          <w:tcPr>
            <w:tcW w:w="9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296"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103060117</w:t>
            </w:r>
          </w:p>
        </w:tc>
        <w:tc>
          <w:tcPr>
            <w:tcW w:w="48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纺织轻工企业利润收入</w:t>
            </w: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296"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103060118</w:t>
            </w:r>
          </w:p>
        </w:tc>
        <w:tc>
          <w:tcPr>
            <w:tcW w:w="48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贸易企业利润收入</w:t>
            </w: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296"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103060119</w:t>
            </w:r>
          </w:p>
        </w:tc>
        <w:tc>
          <w:tcPr>
            <w:tcW w:w="48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建筑施工企业利润收入</w:t>
            </w: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296"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103060120</w:t>
            </w:r>
          </w:p>
        </w:tc>
        <w:tc>
          <w:tcPr>
            <w:tcW w:w="48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房地产企业利润收入</w:t>
            </w: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296"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103060121</w:t>
            </w:r>
          </w:p>
        </w:tc>
        <w:tc>
          <w:tcPr>
            <w:tcW w:w="48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建材企业利润收入</w:t>
            </w: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296"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103060124</w:t>
            </w:r>
          </w:p>
        </w:tc>
        <w:tc>
          <w:tcPr>
            <w:tcW w:w="48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医药企业利润收入</w:t>
            </w: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296"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103060125</w:t>
            </w:r>
          </w:p>
        </w:tc>
        <w:tc>
          <w:tcPr>
            <w:tcW w:w="48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农林牧渔企业利润收入</w:t>
            </w: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296"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103060134</w:t>
            </w:r>
          </w:p>
        </w:tc>
        <w:tc>
          <w:tcPr>
            <w:tcW w:w="48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金融企业利润收入</w:t>
            </w: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296"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103060198</w:t>
            </w:r>
          </w:p>
        </w:tc>
        <w:tc>
          <w:tcPr>
            <w:tcW w:w="48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其他国有资本经营预算企业利润收入</w:t>
            </w: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373</w:t>
            </w:r>
          </w:p>
        </w:tc>
        <w:tc>
          <w:tcPr>
            <w:tcW w:w="10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150</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59.8%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296"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1030602</w:t>
            </w:r>
          </w:p>
        </w:tc>
        <w:tc>
          <w:tcPr>
            <w:tcW w:w="48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二、股利、股息收入</w:t>
            </w: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296"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103060202</w:t>
            </w:r>
          </w:p>
        </w:tc>
        <w:tc>
          <w:tcPr>
            <w:tcW w:w="48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国有控股公司股利、股息收入</w:t>
            </w: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296"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103060203</w:t>
            </w:r>
          </w:p>
        </w:tc>
        <w:tc>
          <w:tcPr>
            <w:tcW w:w="48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国有参股公司股利、股息收入</w:t>
            </w: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296"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103060204</w:t>
            </w:r>
          </w:p>
        </w:tc>
        <w:tc>
          <w:tcPr>
            <w:tcW w:w="48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金融企业股利、股息收入（国资预算）</w:t>
            </w: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296"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103060298</w:t>
            </w:r>
          </w:p>
        </w:tc>
        <w:tc>
          <w:tcPr>
            <w:tcW w:w="48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其他国有资本经营预算企业股利、股息收入</w:t>
            </w: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296"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1030603</w:t>
            </w:r>
          </w:p>
        </w:tc>
        <w:tc>
          <w:tcPr>
            <w:tcW w:w="48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三、产权转让收入</w:t>
            </w: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296"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103060304</w:t>
            </w:r>
          </w:p>
        </w:tc>
        <w:tc>
          <w:tcPr>
            <w:tcW w:w="48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国有股权、股份转让收入</w:t>
            </w: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296"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103060305</w:t>
            </w:r>
          </w:p>
        </w:tc>
        <w:tc>
          <w:tcPr>
            <w:tcW w:w="48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国有独资企业产权转让收入</w:t>
            </w: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296"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103060307</w:t>
            </w:r>
          </w:p>
        </w:tc>
        <w:tc>
          <w:tcPr>
            <w:tcW w:w="48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金融企业产权转让收入</w:t>
            </w: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296"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103060398</w:t>
            </w:r>
          </w:p>
        </w:tc>
        <w:tc>
          <w:tcPr>
            <w:tcW w:w="48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其他国有资本经营预算企业产权转让收入</w:t>
            </w: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296"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1030604</w:t>
            </w:r>
          </w:p>
        </w:tc>
        <w:tc>
          <w:tcPr>
            <w:tcW w:w="48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四、清算收入</w:t>
            </w: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296"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103060401</w:t>
            </w:r>
          </w:p>
        </w:tc>
        <w:tc>
          <w:tcPr>
            <w:tcW w:w="48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国有股权、股份清算收入</w:t>
            </w: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296"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103060402</w:t>
            </w:r>
          </w:p>
        </w:tc>
        <w:tc>
          <w:tcPr>
            <w:tcW w:w="48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国有独资企业清算收入</w:t>
            </w: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296"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103060498</w:t>
            </w:r>
          </w:p>
        </w:tc>
        <w:tc>
          <w:tcPr>
            <w:tcW w:w="48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其他国有资本经营预算企业清算收入</w:t>
            </w: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296"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1030698</w:t>
            </w:r>
          </w:p>
        </w:tc>
        <w:tc>
          <w:tcPr>
            <w:tcW w:w="48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五、其他国有资本经营预算收入</w:t>
            </w: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296"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4"/>
                <w:szCs w:val="24"/>
                <w:u w:val="none"/>
              </w:rPr>
            </w:pPr>
          </w:p>
        </w:tc>
        <w:tc>
          <w:tcPr>
            <w:tcW w:w="4836"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收入合计</w:t>
            </w:r>
          </w:p>
        </w:tc>
        <w:tc>
          <w:tcPr>
            <w:tcW w:w="9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373</w:t>
            </w:r>
          </w:p>
        </w:tc>
        <w:tc>
          <w:tcPr>
            <w:tcW w:w="10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150</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59.8%</w:t>
            </w:r>
          </w:p>
        </w:tc>
      </w:tr>
    </w:tbl>
    <w:p>
      <w:pPr>
        <w:jc w:val="both"/>
        <w:rPr>
          <w:rFonts w:hint="default" w:ascii="Times New Roman" w:hAnsi="Times New Roman" w:cs="Times New Roman"/>
          <w:b/>
          <w:bCs/>
          <w:sz w:val="24"/>
          <w:szCs w:val="24"/>
          <w:lang w:val="en-US" w:eastAsia="zh-Hans"/>
        </w:rPr>
      </w:pPr>
    </w:p>
    <w:p>
      <w:pPr>
        <w:jc w:val="both"/>
        <w:rPr>
          <w:rFonts w:hint="default" w:ascii="Times New Roman" w:hAnsi="Times New Roman" w:cs="Times New Roman"/>
          <w:b/>
          <w:bCs/>
          <w:sz w:val="24"/>
          <w:szCs w:val="24"/>
          <w:lang w:val="en-US" w:eastAsia="zh-Hans"/>
        </w:rPr>
      </w:pPr>
    </w:p>
    <w:p>
      <w:pPr>
        <w:jc w:val="both"/>
        <w:rPr>
          <w:rFonts w:hint="default" w:ascii="Times New Roman" w:hAnsi="Times New Roman" w:cs="Times New Roman"/>
          <w:b/>
          <w:bCs/>
          <w:sz w:val="24"/>
          <w:szCs w:val="24"/>
          <w:lang w:val="en-US" w:eastAsia="zh-Hans"/>
        </w:rPr>
      </w:pPr>
    </w:p>
    <w:p>
      <w:pPr>
        <w:jc w:val="both"/>
        <w:rPr>
          <w:rFonts w:hint="default" w:ascii="Times New Roman" w:hAnsi="Times New Roman" w:cs="Times New Roman"/>
          <w:b/>
          <w:bCs/>
          <w:sz w:val="24"/>
          <w:szCs w:val="24"/>
          <w:lang w:val="en-US" w:eastAsia="zh-Hans"/>
        </w:rPr>
      </w:pPr>
    </w:p>
    <w:p>
      <w:pPr>
        <w:jc w:val="both"/>
        <w:rPr>
          <w:rFonts w:hint="default" w:ascii="Times New Roman" w:hAnsi="Times New Roman" w:cs="Times New Roman"/>
          <w:b/>
          <w:bCs/>
          <w:sz w:val="24"/>
          <w:szCs w:val="24"/>
          <w:lang w:val="en-US" w:eastAsia="zh-Hans"/>
        </w:rPr>
      </w:pPr>
    </w:p>
    <w:tbl>
      <w:tblPr>
        <w:tblStyle w:val="10"/>
        <w:tblW w:w="948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6"/>
        <w:gridCol w:w="3016"/>
        <w:gridCol w:w="562"/>
        <w:gridCol w:w="518"/>
        <w:gridCol w:w="570"/>
        <w:gridCol w:w="570"/>
        <w:gridCol w:w="555"/>
        <w:gridCol w:w="645"/>
        <w:gridCol w:w="705"/>
        <w:gridCol w:w="510"/>
        <w:gridCol w:w="9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16" w:type="dxa"/>
            <w:tcBorders>
              <w:top w:val="nil"/>
              <w:left w:val="nil"/>
              <w:bottom w:val="nil"/>
              <w:right w:val="nil"/>
            </w:tcBorders>
            <w:noWrap/>
            <w:vAlign w:val="center"/>
          </w:tcPr>
          <w:p>
            <w:pPr>
              <w:keepNext w:val="0"/>
              <w:keepLines w:val="0"/>
              <w:widowControl/>
              <w:suppressLineNumbers w:val="0"/>
              <w:jc w:val="left"/>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表19</w:t>
            </w:r>
          </w:p>
        </w:tc>
        <w:tc>
          <w:tcPr>
            <w:tcW w:w="3016" w:type="dxa"/>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562" w:type="dxa"/>
            <w:tcBorders>
              <w:top w:val="nil"/>
              <w:left w:val="nil"/>
              <w:bottom w:val="nil"/>
              <w:right w:val="nil"/>
            </w:tcBorders>
            <w:noWrap/>
            <w:vAlign w:val="center"/>
          </w:tcPr>
          <w:p>
            <w:pPr>
              <w:jc w:val="center"/>
              <w:rPr>
                <w:rFonts w:hint="eastAsia" w:ascii="宋体" w:hAnsi="宋体" w:eastAsia="宋体" w:cs="宋体"/>
                <w:i w:val="0"/>
                <w:iCs w:val="0"/>
                <w:color w:val="000000"/>
                <w:sz w:val="22"/>
                <w:szCs w:val="22"/>
                <w:u w:val="none"/>
              </w:rPr>
            </w:pPr>
          </w:p>
        </w:tc>
        <w:tc>
          <w:tcPr>
            <w:tcW w:w="518" w:type="dxa"/>
            <w:tcBorders>
              <w:top w:val="nil"/>
              <w:left w:val="nil"/>
              <w:bottom w:val="nil"/>
              <w:right w:val="nil"/>
            </w:tcBorders>
            <w:noWrap/>
            <w:vAlign w:val="center"/>
          </w:tcPr>
          <w:p>
            <w:pPr>
              <w:jc w:val="center"/>
              <w:rPr>
                <w:rFonts w:hint="eastAsia" w:ascii="宋体" w:hAnsi="宋体" w:eastAsia="宋体" w:cs="宋体"/>
                <w:i w:val="0"/>
                <w:iCs w:val="0"/>
                <w:color w:val="000000"/>
                <w:sz w:val="22"/>
                <w:szCs w:val="22"/>
                <w:u w:val="none"/>
              </w:rPr>
            </w:pPr>
          </w:p>
        </w:tc>
        <w:tc>
          <w:tcPr>
            <w:tcW w:w="570" w:type="dxa"/>
            <w:tcBorders>
              <w:top w:val="nil"/>
              <w:left w:val="nil"/>
              <w:bottom w:val="nil"/>
              <w:right w:val="nil"/>
            </w:tcBorders>
            <w:noWrap/>
            <w:vAlign w:val="center"/>
          </w:tcPr>
          <w:p>
            <w:pPr>
              <w:jc w:val="center"/>
              <w:rPr>
                <w:rFonts w:hint="eastAsia" w:ascii="宋体" w:hAnsi="宋体" w:eastAsia="宋体" w:cs="宋体"/>
                <w:i w:val="0"/>
                <w:iCs w:val="0"/>
                <w:color w:val="000000"/>
                <w:sz w:val="22"/>
                <w:szCs w:val="22"/>
                <w:u w:val="none"/>
              </w:rPr>
            </w:pPr>
          </w:p>
        </w:tc>
        <w:tc>
          <w:tcPr>
            <w:tcW w:w="570" w:type="dxa"/>
            <w:tcBorders>
              <w:top w:val="nil"/>
              <w:left w:val="nil"/>
              <w:bottom w:val="nil"/>
              <w:right w:val="nil"/>
            </w:tcBorders>
            <w:noWrap/>
            <w:vAlign w:val="center"/>
          </w:tcPr>
          <w:p>
            <w:pPr>
              <w:jc w:val="center"/>
              <w:rPr>
                <w:rFonts w:hint="eastAsia" w:ascii="宋体" w:hAnsi="宋体" w:eastAsia="宋体" w:cs="宋体"/>
                <w:i w:val="0"/>
                <w:iCs w:val="0"/>
                <w:color w:val="000000"/>
                <w:sz w:val="22"/>
                <w:szCs w:val="22"/>
                <w:u w:val="none"/>
              </w:rPr>
            </w:pPr>
          </w:p>
        </w:tc>
        <w:tc>
          <w:tcPr>
            <w:tcW w:w="555" w:type="dxa"/>
            <w:tcBorders>
              <w:top w:val="nil"/>
              <w:left w:val="nil"/>
              <w:bottom w:val="nil"/>
              <w:right w:val="nil"/>
            </w:tcBorders>
            <w:noWrap/>
            <w:vAlign w:val="center"/>
          </w:tcPr>
          <w:p>
            <w:pPr>
              <w:jc w:val="center"/>
              <w:rPr>
                <w:rFonts w:hint="eastAsia" w:ascii="宋体" w:hAnsi="宋体" w:eastAsia="宋体" w:cs="宋体"/>
                <w:i w:val="0"/>
                <w:iCs w:val="0"/>
                <w:color w:val="000000"/>
                <w:sz w:val="24"/>
                <w:szCs w:val="24"/>
                <w:u w:val="none"/>
              </w:rPr>
            </w:pPr>
          </w:p>
        </w:tc>
        <w:tc>
          <w:tcPr>
            <w:tcW w:w="645" w:type="dxa"/>
            <w:tcBorders>
              <w:top w:val="nil"/>
              <w:left w:val="nil"/>
              <w:bottom w:val="nil"/>
              <w:right w:val="nil"/>
            </w:tcBorders>
            <w:noWrap/>
            <w:vAlign w:val="center"/>
          </w:tcPr>
          <w:p>
            <w:pPr>
              <w:jc w:val="center"/>
              <w:rPr>
                <w:rFonts w:hint="eastAsia" w:ascii="宋体" w:hAnsi="宋体" w:eastAsia="宋体" w:cs="宋体"/>
                <w:i w:val="0"/>
                <w:iCs w:val="0"/>
                <w:color w:val="000000"/>
                <w:sz w:val="24"/>
                <w:szCs w:val="24"/>
                <w:u w:val="none"/>
              </w:rPr>
            </w:pPr>
          </w:p>
        </w:tc>
        <w:tc>
          <w:tcPr>
            <w:tcW w:w="705" w:type="dxa"/>
            <w:tcBorders>
              <w:top w:val="nil"/>
              <w:left w:val="nil"/>
              <w:bottom w:val="nil"/>
              <w:right w:val="nil"/>
            </w:tcBorders>
            <w:noWrap/>
            <w:vAlign w:val="center"/>
          </w:tcPr>
          <w:p>
            <w:pPr>
              <w:jc w:val="center"/>
              <w:rPr>
                <w:rFonts w:hint="eastAsia" w:ascii="宋体" w:hAnsi="宋体" w:eastAsia="宋体" w:cs="宋体"/>
                <w:i w:val="0"/>
                <w:iCs w:val="0"/>
                <w:color w:val="000000"/>
                <w:sz w:val="24"/>
                <w:szCs w:val="24"/>
                <w:u w:val="none"/>
              </w:rPr>
            </w:pPr>
          </w:p>
        </w:tc>
        <w:tc>
          <w:tcPr>
            <w:tcW w:w="510" w:type="dxa"/>
            <w:tcBorders>
              <w:top w:val="nil"/>
              <w:left w:val="nil"/>
              <w:bottom w:val="nil"/>
              <w:right w:val="nil"/>
            </w:tcBorders>
            <w:noWrap/>
            <w:vAlign w:val="center"/>
          </w:tcPr>
          <w:p>
            <w:pPr>
              <w:jc w:val="center"/>
              <w:rPr>
                <w:rFonts w:hint="eastAsia" w:ascii="宋体" w:hAnsi="宋体" w:eastAsia="宋体" w:cs="宋体"/>
                <w:i w:val="0"/>
                <w:iCs w:val="0"/>
                <w:color w:val="000000"/>
                <w:sz w:val="24"/>
                <w:szCs w:val="24"/>
                <w:u w:val="none"/>
              </w:rPr>
            </w:pPr>
          </w:p>
        </w:tc>
        <w:tc>
          <w:tcPr>
            <w:tcW w:w="916" w:type="dxa"/>
            <w:tcBorders>
              <w:top w:val="nil"/>
              <w:left w:val="nil"/>
              <w:bottom w:val="nil"/>
              <w:right w:val="nil"/>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9483" w:type="dxa"/>
            <w:gridSpan w:val="11"/>
            <w:tcBorders>
              <w:top w:val="nil"/>
              <w:left w:val="nil"/>
              <w:bottom w:val="nil"/>
              <w:right w:val="nil"/>
            </w:tcBorders>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b/>
                <w:bCs/>
                <w:i w:val="0"/>
                <w:iCs w:val="0"/>
                <w:color w:val="000000"/>
                <w:sz w:val="36"/>
                <w:szCs w:val="36"/>
                <w:u w:val="none"/>
              </w:rPr>
            </w:pPr>
            <w:r>
              <w:rPr>
                <w:rFonts w:hint="eastAsia" w:ascii="方正小标宋简体" w:hAnsi="方正小标宋简体" w:eastAsia="方正小标宋简体" w:cs="方正小标宋简体"/>
                <w:b/>
                <w:bCs/>
                <w:i w:val="0"/>
                <w:iCs w:val="0"/>
                <w:color w:val="000000"/>
                <w:kern w:val="0"/>
                <w:sz w:val="36"/>
                <w:szCs w:val="36"/>
                <w:u w:val="none"/>
                <w:lang w:val="en-US" w:eastAsia="zh-CN" w:bidi="ar"/>
              </w:rPr>
              <w:t>2024年奇台县本级国有资本经营预算支出表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483" w:type="dxa"/>
            <w:gridSpan w:val="11"/>
            <w:tcBorders>
              <w:top w:val="nil"/>
              <w:left w:val="nil"/>
              <w:bottom w:val="nil"/>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 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1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科目编码</w:t>
            </w:r>
          </w:p>
        </w:tc>
        <w:tc>
          <w:tcPr>
            <w:tcW w:w="3016" w:type="dxa"/>
            <w:vMerge w:val="restart"/>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科目名称 </w:t>
            </w:r>
          </w:p>
        </w:tc>
        <w:tc>
          <w:tcPr>
            <w:tcW w:w="2220"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202</w:t>
            </w:r>
            <w:r>
              <w:rPr>
                <w:rFonts w:hint="eastAsia" w:ascii="宋体" w:hAnsi="宋体" w:cs="宋体"/>
                <w:b/>
                <w:bCs/>
                <w:i w:val="0"/>
                <w:iCs w:val="0"/>
                <w:color w:val="000000"/>
                <w:kern w:val="0"/>
                <w:sz w:val="18"/>
                <w:szCs w:val="18"/>
                <w:u w:val="none"/>
                <w:lang w:val="en-US" w:eastAsia="zh-CN" w:bidi="ar"/>
              </w:rPr>
              <w:t>3</w:t>
            </w:r>
            <w:r>
              <w:rPr>
                <w:rFonts w:hint="eastAsia" w:ascii="宋体" w:hAnsi="宋体" w:eastAsia="宋体" w:cs="宋体"/>
                <w:b/>
                <w:bCs/>
                <w:i w:val="0"/>
                <w:iCs w:val="0"/>
                <w:color w:val="000000"/>
                <w:kern w:val="0"/>
                <w:sz w:val="18"/>
                <w:szCs w:val="18"/>
                <w:u w:val="none"/>
                <w:lang w:val="en-US" w:eastAsia="zh-CN" w:bidi="ar"/>
              </w:rPr>
              <w:t>年完成数</w:t>
            </w:r>
          </w:p>
        </w:tc>
        <w:tc>
          <w:tcPr>
            <w:tcW w:w="2415"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202</w:t>
            </w:r>
            <w:r>
              <w:rPr>
                <w:rFonts w:hint="eastAsia" w:ascii="宋体" w:hAnsi="宋体" w:cs="宋体"/>
                <w:b/>
                <w:bCs/>
                <w:i w:val="0"/>
                <w:iCs w:val="0"/>
                <w:color w:val="000000"/>
                <w:kern w:val="0"/>
                <w:sz w:val="18"/>
                <w:szCs w:val="18"/>
                <w:u w:val="none"/>
                <w:lang w:val="en-US" w:eastAsia="zh-CN" w:bidi="ar"/>
              </w:rPr>
              <w:t>4</w:t>
            </w:r>
            <w:r>
              <w:rPr>
                <w:rFonts w:hint="eastAsia" w:ascii="宋体" w:hAnsi="宋体" w:eastAsia="宋体" w:cs="宋体"/>
                <w:b/>
                <w:bCs/>
                <w:i w:val="0"/>
                <w:iCs w:val="0"/>
                <w:color w:val="000000"/>
                <w:kern w:val="0"/>
                <w:sz w:val="18"/>
                <w:szCs w:val="18"/>
                <w:u w:val="none"/>
                <w:lang w:val="en-US" w:eastAsia="zh-CN" w:bidi="ar"/>
              </w:rPr>
              <w:t>年预算数</w:t>
            </w:r>
          </w:p>
        </w:tc>
        <w:tc>
          <w:tcPr>
            <w:tcW w:w="91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比上年增（减）%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9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3016" w:type="dxa"/>
            <w:vMerge w:val="continue"/>
            <w:tcBorders>
              <w:top w:val="single" w:color="000000" w:sz="4" w:space="0"/>
              <w:left w:val="single" w:color="000000" w:sz="4" w:space="0"/>
              <w:bottom w:val="single" w:color="000000" w:sz="4" w:space="0"/>
              <w:right w:val="nil"/>
            </w:tcBorders>
            <w:noWrap/>
            <w:vAlign w:val="center"/>
          </w:tcPr>
          <w:p>
            <w:pPr>
              <w:jc w:val="center"/>
              <w:rPr>
                <w:rFonts w:hint="eastAsia" w:ascii="宋体" w:hAnsi="宋体" w:eastAsia="宋体" w:cs="宋体"/>
                <w:b/>
                <w:bCs/>
                <w:i w:val="0"/>
                <w:iCs w:val="0"/>
                <w:color w:val="000000"/>
                <w:sz w:val="18"/>
                <w:szCs w:val="18"/>
                <w:u w:val="none"/>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5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资本性支出</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费用性支出</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其他支出</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资本性支出</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费用性支出</w:t>
            </w:r>
          </w:p>
        </w:tc>
        <w:tc>
          <w:tcPr>
            <w:tcW w:w="51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其他支出</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w:t>
            </w:r>
          </w:p>
        </w:tc>
        <w:tc>
          <w:tcPr>
            <w:tcW w:w="3016"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国有资本经营预算支出</w:t>
            </w:r>
          </w:p>
        </w:tc>
        <w:tc>
          <w:tcPr>
            <w:tcW w:w="56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308</w:t>
            </w:r>
          </w:p>
        </w:tc>
        <w:tc>
          <w:tcPr>
            <w:tcW w:w="51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308</w:t>
            </w:r>
          </w:p>
        </w:tc>
        <w:tc>
          <w:tcPr>
            <w:tcW w:w="5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5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118</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118</w:t>
            </w:r>
          </w:p>
        </w:tc>
        <w:tc>
          <w:tcPr>
            <w:tcW w:w="510" w:type="dxa"/>
            <w:tcBorders>
              <w:top w:val="single" w:color="000000" w:sz="4" w:space="0"/>
              <w:left w:val="single" w:color="000000" w:sz="4" w:space="0"/>
              <w:bottom w:val="single" w:color="000000" w:sz="4" w:space="0"/>
              <w:right w:val="nil"/>
            </w:tcBorders>
            <w:noWrap/>
            <w:vAlign w:val="center"/>
          </w:tcPr>
          <w:p>
            <w:pPr>
              <w:jc w:val="center"/>
              <w:rPr>
                <w:rFonts w:hint="eastAsia" w:ascii="宋体" w:hAnsi="宋体" w:eastAsia="宋体" w:cs="宋体"/>
                <w:i w:val="0"/>
                <w:iCs w:val="0"/>
                <w:color w:val="000000"/>
                <w:sz w:val="22"/>
                <w:szCs w:val="22"/>
                <w:u w:val="none"/>
              </w:rPr>
            </w:pPr>
          </w:p>
        </w:tc>
        <w:tc>
          <w:tcPr>
            <w:tcW w:w="9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-38.3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9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22301</w:t>
            </w:r>
          </w:p>
        </w:tc>
        <w:tc>
          <w:tcPr>
            <w:tcW w:w="3016"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解决历史遗留问题及改革成本支出</w:t>
            </w:r>
          </w:p>
        </w:tc>
        <w:tc>
          <w:tcPr>
            <w:tcW w:w="5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19</w:t>
            </w:r>
          </w:p>
        </w:tc>
        <w:tc>
          <w:tcPr>
            <w:tcW w:w="51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19</w:t>
            </w:r>
          </w:p>
        </w:tc>
        <w:tc>
          <w:tcPr>
            <w:tcW w:w="5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118</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118</w:t>
            </w:r>
          </w:p>
        </w:tc>
        <w:tc>
          <w:tcPr>
            <w:tcW w:w="510" w:type="dxa"/>
            <w:tcBorders>
              <w:top w:val="single" w:color="000000" w:sz="4" w:space="0"/>
              <w:left w:val="single" w:color="000000" w:sz="4" w:space="0"/>
              <w:bottom w:val="single" w:color="000000" w:sz="4" w:space="0"/>
              <w:right w:val="nil"/>
            </w:tcBorders>
            <w:noWrap/>
            <w:vAlign w:val="center"/>
          </w:tcPr>
          <w:p>
            <w:pPr>
              <w:jc w:val="center"/>
              <w:rPr>
                <w:rFonts w:hint="eastAsia" w:ascii="宋体" w:hAnsi="宋体" w:eastAsia="宋体" w:cs="宋体"/>
                <w:i w:val="0"/>
                <w:iCs w:val="0"/>
                <w:color w:val="000000"/>
                <w:sz w:val="20"/>
                <w:szCs w:val="20"/>
                <w:u w:val="none"/>
              </w:rPr>
            </w:pPr>
          </w:p>
        </w:tc>
        <w:tc>
          <w:tcPr>
            <w:tcW w:w="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624.1%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9" w:hRule="atLeast"/>
        </w:trPr>
        <w:tc>
          <w:tcPr>
            <w:tcW w:w="9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2230102</w:t>
            </w:r>
          </w:p>
        </w:tc>
        <w:tc>
          <w:tcPr>
            <w:tcW w:w="3016"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“三供一业”移交补助支出</w:t>
            </w:r>
          </w:p>
        </w:tc>
        <w:tc>
          <w:tcPr>
            <w:tcW w:w="56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1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10" w:type="dxa"/>
            <w:tcBorders>
              <w:top w:val="single" w:color="000000" w:sz="4" w:space="0"/>
              <w:left w:val="single" w:color="000000" w:sz="4" w:space="0"/>
              <w:bottom w:val="single" w:color="000000" w:sz="4" w:space="0"/>
              <w:right w:val="nil"/>
            </w:tcBorders>
            <w:noWrap/>
            <w:vAlign w:val="center"/>
          </w:tcPr>
          <w:p>
            <w:pPr>
              <w:jc w:val="center"/>
              <w:rPr>
                <w:rFonts w:hint="eastAsia" w:ascii="宋体" w:hAnsi="宋体" w:eastAsia="宋体" w:cs="宋体"/>
                <w:i w:val="0"/>
                <w:iCs w:val="0"/>
                <w:color w:val="000000"/>
                <w:sz w:val="20"/>
                <w:szCs w:val="20"/>
                <w:u w:val="none"/>
              </w:rPr>
            </w:pPr>
          </w:p>
        </w:tc>
        <w:tc>
          <w:tcPr>
            <w:tcW w:w="9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9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2230103</w:t>
            </w:r>
          </w:p>
        </w:tc>
        <w:tc>
          <w:tcPr>
            <w:tcW w:w="3016"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国有企业办职教幼教补助支出</w:t>
            </w:r>
          </w:p>
        </w:tc>
        <w:tc>
          <w:tcPr>
            <w:tcW w:w="56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1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10" w:type="dxa"/>
            <w:tcBorders>
              <w:top w:val="single" w:color="000000" w:sz="4" w:space="0"/>
              <w:left w:val="single" w:color="000000" w:sz="4" w:space="0"/>
              <w:bottom w:val="single" w:color="000000" w:sz="4" w:space="0"/>
              <w:right w:val="nil"/>
            </w:tcBorders>
            <w:noWrap/>
            <w:vAlign w:val="center"/>
          </w:tcPr>
          <w:p>
            <w:pPr>
              <w:jc w:val="center"/>
              <w:rPr>
                <w:rFonts w:hint="eastAsia" w:ascii="宋体" w:hAnsi="宋体" w:eastAsia="宋体" w:cs="宋体"/>
                <w:i w:val="0"/>
                <w:iCs w:val="0"/>
                <w:color w:val="000000"/>
                <w:sz w:val="20"/>
                <w:szCs w:val="20"/>
                <w:u w:val="none"/>
              </w:rPr>
            </w:pPr>
          </w:p>
        </w:tc>
        <w:tc>
          <w:tcPr>
            <w:tcW w:w="9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9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2230104</w:t>
            </w:r>
          </w:p>
        </w:tc>
        <w:tc>
          <w:tcPr>
            <w:tcW w:w="3016"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国有企业公共服务机构移交补助支出</w:t>
            </w:r>
          </w:p>
        </w:tc>
        <w:tc>
          <w:tcPr>
            <w:tcW w:w="56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1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10" w:type="dxa"/>
            <w:tcBorders>
              <w:top w:val="single" w:color="000000" w:sz="4" w:space="0"/>
              <w:left w:val="single" w:color="000000" w:sz="4" w:space="0"/>
              <w:bottom w:val="single" w:color="000000" w:sz="4" w:space="0"/>
              <w:right w:val="nil"/>
            </w:tcBorders>
            <w:noWrap/>
            <w:vAlign w:val="center"/>
          </w:tcPr>
          <w:p>
            <w:pPr>
              <w:jc w:val="center"/>
              <w:rPr>
                <w:rFonts w:hint="eastAsia" w:ascii="宋体" w:hAnsi="宋体" w:eastAsia="宋体" w:cs="宋体"/>
                <w:i w:val="0"/>
                <w:iCs w:val="0"/>
                <w:color w:val="000000"/>
                <w:sz w:val="20"/>
                <w:szCs w:val="20"/>
                <w:u w:val="none"/>
              </w:rPr>
            </w:pPr>
          </w:p>
        </w:tc>
        <w:tc>
          <w:tcPr>
            <w:tcW w:w="9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9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2230105</w:t>
            </w:r>
          </w:p>
        </w:tc>
        <w:tc>
          <w:tcPr>
            <w:tcW w:w="3016"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国有企业退休人员社会化管理补助支出</w:t>
            </w:r>
          </w:p>
        </w:tc>
        <w:tc>
          <w:tcPr>
            <w:tcW w:w="5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19</w:t>
            </w:r>
          </w:p>
        </w:tc>
        <w:tc>
          <w:tcPr>
            <w:tcW w:w="51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19</w:t>
            </w:r>
          </w:p>
        </w:tc>
        <w:tc>
          <w:tcPr>
            <w:tcW w:w="5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13</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13</w:t>
            </w:r>
          </w:p>
        </w:tc>
        <w:tc>
          <w:tcPr>
            <w:tcW w:w="510" w:type="dxa"/>
            <w:tcBorders>
              <w:top w:val="single" w:color="000000" w:sz="4" w:space="0"/>
              <w:left w:val="single" w:color="000000" w:sz="4" w:space="0"/>
              <w:bottom w:val="single" w:color="000000" w:sz="4" w:space="0"/>
              <w:right w:val="nil"/>
            </w:tcBorders>
            <w:noWrap/>
            <w:vAlign w:val="center"/>
          </w:tcPr>
          <w:p>
            <w:pPr>
              <w:jc w:val="center"/>
              <w:rPr>
                <w:rFonts w:hint="eastAsia" w:ascii="宋体" w:hAnsi="宋体" w:eastAsia="宋体" w:cs="宋体"/>
                <w:i w:val="0"/>
                <w:iCs w:val="0"/>
                <w:color w:val="000000"/>
                <w:sz w:val="20"/>
                <w:szCs w:val="20"/>
                <w:u w:val="none"/>
              </w:rPr>
            </w:pPr>
          </w:p>
        </w:tc>
        <w:tc>
          <w:tcPr>
            <w:tcW w:w="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-31.6%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9" w:hRule="atLeast"/>
        </w:trPr>
        <w:tc>
          <w:tcPr>
            <w:tcW w:w="9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2230106</w:t>
            </w:r>
          </w:p>
        </w:tc>
        <w:tc>
          <w:tcPr>
            <w:tcW w:w="3016"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国有企业棚户区改造支出</w:t>
            </w:r>
          </w:p>
        </w:tc>
        <w:tc>
          <w:tcPr>
            <w:tcW w:w="56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1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10" w:type="dxa"/>
            <w:tcBorders>
              <w:top w:val="single" w:color="000000" w:sz="4" w:space="0"/>
              <w:left w:val="single" w:color="000000" w:sz="4" w:space="0"/>
              <w:bottom w:val="single" w:color="000000" w:sz="4" w:space="0"/>
              <w:right w:val="nil"/>
            </w:tcBorders>
            <w:noWrap/>
            <w:vAlign w:val="center"/>
          </w:tcPr>
          <w:p>
            <w:pPr>
              <w:jc w:val="center"/>
              <w:rPr>
                <w:rFonts w:hint="eastAsia" w:ascii="宋体" w:hAnsi="宋体" w:eastAsia="宋体" w:cs="宋体"/>
                <w:i w:val="0"/>
                <w:iCs w:val="0"/>
                <w:color w:val="000000"/>
                <w:sz w:val="20"/>
                <w:szCs w:val="20"/>
                <w:u w:val="none"/>
              </w:rPr>
            </w:pPr>
          </w:p>
        </w:tc>
        <w:tc>
          <w:tcPr>
            <w:tcW w:w="9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9" w:hRule="atLeast"/>
        </w:trPr>
        <w:tc>
          <w:tcPr>
            <w:tcW w:w="9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2230107</w:t>
            </w:r>
          </w:p>
        </w:tc>
        <w:tc>
          <w:tcPr>
            <w:tcW w:w="3016"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国有企业改革成本支出</w:t>
            </w:r>
          </w:p>
        </w:tc>
        <w:tc>
          <w:tcPr>
            <w:tcW w:w="56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1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10" w:type="dxa"/>
            <w:tcBorders>
              <w:top w:val="single" w:color="000000" w:sz="4" w:space="0"/>
              <w:left w:val="single" w:color="000000" w:sz="4" w:space="0"/>
              <w:bottom w:val="single" w:color="000000" w:sz="4" w:space="0"/>
              <w:right w:val="nil"/>
            </w:tcBorders>
            <w:noWrap/>
            <w:vAlign w:val="center"/>
          </w:tcPr>
          <w:p>
            <w:pPr>
              <w:jc w:val="center"/>
              <w:rPr>
                <w:rFonts w:hint="eastAsia" w:ascii="宋体" w:hAnsi="宋体" w:eastAsia="宋体" w:cs="宋体"/>
                <w:i w:val="0"/>
                <w:iCs w:val="0"/>
                <w:color w:val="000000"/>
                <w:sz w:val="20"/>
                <w:szCs w:val="20"/>
                <w:u w:val="none"/>
              </w:rPr>
            </w:pPr>
          </w:p>
        </w:tc>
        <w:tc>
          <w:tcPr>
            <w:tcW w:w="9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9" w:hRule="atLeast"/>
        </w:trPr>
        <w:tc>
          <w:tcPr>
            <w:tcW w:w="9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2230109</w:t>
            </w:r>
          </w:p>
        </w:tc>
        <w:tc>
          <w:tcPr>
            <w:tcW w:w="3016" w:type="dxa"/>
            <w:tcBorders>
              <w:top w:val="single" w:color="000000" w:sz="4" w:space="0"/>
              <w:left w:val="single" w:color="000000" w:sz="4" w:space="0"/>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金融企业改革性支出</w:t>
            </w:r>
          </w:p>
        </w:tc>
        <w:tc>
          <w:tcPr>
            <w:tcW w:w="56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1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10" w:type="dxa"/>
            <w:tcBorders>
              <w:top w:val="single" w:color="000000" w:sz="4" w:space="0"/>
              <w:left w:val="single" w:color="000000" w:sz="4" w:space="0"/>
              <w:bottom w:val="single" w:color="000000" w:sz="4" w:space="0"/>
              <w:right w:val="nil"/>
            </w:tcBorders>
            <w:noWrap/>
            <w:vAlign w:val="center"/>
          </w:tcPr>
          <w:p>
            <w:pPr>
              <w:jc w:val="center"/>
              <w:rPr>
                <w:rFonts w:hint="eastAsia" w:ascii="宋体" w:hAnsi="宋体" w:eastAsia="宋体" w:cs="宋体"/>
                <w:i w:val="0"/>
                <w:iCs w:val="0"/>
                <w:color w:val="000000"/>
                <w:sz w:val="20"/>
                <w:szCs w:val="20"/>
                <w:u w:val="none"/>
              </w:rPr>
            </w:pPr>
          </w:p>
        </w:tc>
        <w:tc>
          <w:tcPr>
            <w:tcW w:w="9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trPr>
        <w:tc>
          <w:tcPr>
            <w:tcW w:w="916"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2230199</w:t>
            </w:r>
          </w:p>
        </w:tc>
        <w:tc>
          <w:tcPr>
            <w:tcW w:w="3016" w:type="dxa"/>
            <w:tcBorders>
              <w:top w:val="single" w:color="000000" w:sz="4" w:space="0"/>
              <w:left w:val="single" w:color="000000" w:sz="4" w:space="0"/>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其他解决历史遗留问题及改革成本支出</w:t>
            </w:r>
          </w:p>
        </w:tc>
        <w:tc>
          <w:tcPr>
            <w:tcW w:w="5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1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105</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105</w:t>
            </w:r>
          </w:p>
        </w:tc>
        <w:tc>
          <w:tcPr>
            <w:tcW w:w="510" w:type="dxa"/>
            <w:tcBorders>
              <w:top w:val="single" w:color="000000" w:sz="4" w:space="0"/>
              <w:left w:val="single" w:color="000000" w:sz="4" w:space="0"/>
              <w:bottom w:val="single" w:color="000000" w:sz="4" w:space="0"/>
              <w:right w:val="nil"/>
            </w:tcBorders>
            <w:noWrap/>
            <w:vAlign w:val="center"/>
          </w:tcPr>
          <w:p>
            <w:pPr>
              <w:jc w:val="center"/>
              <w:rPr>
                <w:rFonts w:hint="eastAsia" w:ascii="宋体" w:hAnsi="宋体" w:eastAsia="宋体" w:cs="宋体"/>
                <w:i w:val="0"/>
                <w:iCs w:val="0"/>
                <w:color w:val="000000"/>
                <w:sz w:val="20"/>
                <w:szCs w:val="20"/>
                <w:u w:val="none"/>
              </w:rPr>
            </w:pPr>
          </w:p>
        </w:tc>
        <w:tc>
          <w:tcPr>
            <w:tcW w:w="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9" w:hRule="atLeast"/>
        </w:trPr>
        <w:tc>
          <w:tcPr>
            <w:tcW w:w="9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22302</w:t>
            </w:r>
          </w:p>
        </w:tc>
        <w:tc>
          <w:tcPr>
            <w:tcW w:w="3016"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国有企业资本金注入</w:t>
            </w:r>
          </w:p>
        </w:tc>
        <w:tc>
          <w:tcPr>
            <w:tcW w:w="5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289</w:t>
            </w:r>
          </w:p>
        </w:tc>
        <w:tc>
          <w:tcPr>
            <w:tcW w:w="51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289</w:t>
            </w:r>
          </w:p>
        </w:tc>
        <w:tc>
          <w:tcPr>
            <w:tcW w:w="5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nil"/>
            </w:tcBorders>
            <w:noWrap/>
            <w:vAlign w:val="center"/>
          </w:tcPr>
          <w:p>
            <w:pPr>
              <w:jc w:val="cente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10" w:type="dxa"/>
            <w:tcBorders>
              <w:top w:val="single" w:color="000000" w:sz="4" w:space="0"/>
              <w:left w:val="nil"/>
              <w:bottom w:val="single" w:color="000000" w:sz="4" w:space="0"/>
              <w:right w:val="nil"/>
            </w:tcBorders>
            <w:noWrap/>
            <w:vAlign w:val="center"/>
          </w:tcPr>
          <w:p>
            <w:pPr>
              <w:jc w:val="center"/>
              <w:rPr>
                <w:rFonts w:hint="eastAsia" w:ascii="宋体" w:hAnsi="宋体" w:eastAsia="宋体" w:cs="宋体"/>
                <w:i w:val="0"/>
                <w:iCs w:val="0"/>
                <w:color w:val="000000"/>
                <w:sz w:val="20"/>
                <w:szCs w:val="20"/>
                <w:u w:val="none"/>
              </w:rPr>
            </w:pPr>
          </w:p>
        </w:tc>
        <w:tc>
          <w:tcPr>
            <w:tcW w:w="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9" w:hRule="atLeast"/>
        </w:trPr>
        <w:tc>
          <w:tcPr>
            <w:tcW w:w="9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2230201</w:t>
            </w:r>
          </w:p>
        </w:tc>
        <w:tc>
          <w:tcPr>
            <w:tcW w:w="3016"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国有经济结构调整支出</w:t>
            </w:r>
          </w:p>
        </w:tc>
        <w:tc>
          <w:tcPr>
            <w:tcW w:w="5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289</w:t>
            </w:r>
          </w:p>
        </w:tc>
        <w:tc>
          <w:tcPr>
            <w:tcW w:w="51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289</w:t>
            </w:r>
          </w:p>
        </w:tc>
        <w:tc>
          <w:tcPr>
            <w:tcW w:w="5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nil"/>
            </w:tcBorders>
            <w:noWrap/>
            <w:vAlign w:val="center"/>
          </w:tcPr>
          <w:p>
            <w:pPr>
              <w:jc w:val="cente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10" w:type="dxa"/>
            <w:tcBorders>
              <w:top w:val="single" w:color="000000" w:sz="4" w:space="0"/>
              <w:left w:val="nil"/>
              <w:bottom w:val="single" w:color="000000" w:sz="4" w:space="0"/>
              <w:right w:val="nil"/>
            </w:tcBorders>
            <w:noWrap/>
            <w:vAlign w:val="center"/>
          </w:tcPr>
          <w:p>
            <w:pPr>
              <w:jc w:val="center"/>
              <w:rPr>
                <w:rFonts w:hint="eastAsia" w:ascii="宋体" w:hAnsi="宋体" w:eastAsia="宋体" w:cs="宋体"/>
                <w:i w:val="0"/>
                <w:iCs w:val="0"/>
                <w:color w:val="000000"/>
                <w:sz w:val="20"/>
                <w:szCs w:val="20"/>
                <w:u w:val="none"/>
              </w:rPr>
            </w:pPr>
          </w:p>
        </w:tc>
        <w:tc>
          <w:tcPr>
            <w:tcW w:w="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9" w:hRule="atLeast"/>
        </w:trPr>
        <w:tc>
          <w:tcPr>
            <w:tcW w:w="9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2230202</w:t>
            </w:r>
          </w:p>
        </w:tc>
        <w:tc>
          <w:tcPr>
            <w:tcW w:w="3016"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公益性设施投资支出</w:t>
            </w:r>
          </w:p>
        </w:tc>
        <w:tc>
          <w:tcPr>
            <w:tcW w:w="56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1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705" w:type="dxa"/>
            <w:tcBorders>
              <w:top w:val="nil"/>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10" w:type="dxa"/>
            <w:tcBorders>
              <w:top w:val="single" w:color="000000" w:sz="4" w:space="0"/>
              <w:left w:val="single" w:color="000000" w:sz="4" w:space="0"/>
              <w:bottom w:val="single" w:color="000000" w:sz="4" w:space="0"/>
              <w:right w:val="nil"/>
            </w:tcBorders>
            <w:noWrap/>
            <w:vAlign w:val="center"/>
          </w:tcPr>
          <w:p>
            <w:pPr>
              <w:jc w:val="center"/>
              <w:rPr>
                <w:rFonts w:hint="eastAsia" w:ascii="宋体" w:hAnsi="宋体" w:eastAsia="宋体" w:cs="宋体"/>
                <w:i w:val="0"/>
                <w:iCs w:val="0"/>
                <w:color w:val="000000"/>
                <w:sz w:val="20"/>
                <w:szCs w:val="20"/>
                <w:u w:val="none"/>
              </w:rPr>
            </w:pPr>
          </w:p>
        </w:tc>
        <w:tc>
          <w:tcPr>
            <w:tcW w:w="9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9" w:hRule="atLeast"/>
        </w:trPr>
        <w:tc>
          <w:tcPr>
            <w:tcW w:w="9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2230203</w:t>
            </w:r>
          </w:p>
        </w:tc>
        <w:tc>
          <w:tcPr>
            <w:tcW w:w="3016"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前瞻性战略性产业发展支出</w:t>
            </w:r>
          </w:p>
        </w:tc>
        <w:tc>
          <w:tcPr>
            <w:tcW w:w="56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1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10" w:type="dxa"/>
            <w:tcBorders>
              <w:top w:val="single" w:color="000000" w:sz="4" w:space="0"/>
              <w:left w:val="single" w:color="000000" w:sz="4" w:space="0"/>
              <w:bottom w:val="single" w:color="000000" w:sz="4" w:space="0"/>
              <w:right w:val="nil"/>
            </w:tcBorders>
            <w:noWrap/>
            <w:vAlign w:val="center"/>
          </w:tcPr>
          <w:p>
            <w:pPr>
              <w:jc w:val="center"/>
              <w:rPr>
                <w:rFonts w:hint="eastAsia" w:ascii="宋体" w:hAnsi="宋体" w:eastAsia="宋体" w:cs="宋体"/>
                <w:i w:val="0"/>
                <w:iCs w:val="0"/>
                <w:color w:val="000000"/>
                <w:sz w:val="20"/>
                <w:szCs w:val="20"/>
                <w:u w:val="none"/>
              </w:rPr>
            </w:pPr>
          </w:p>
        </w:tc>
        <w:tc>
          <w:tcPr>
            <w:tcW w:w="9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9" w:hRule="atLeast"/>
        </w:trPr>
        <w:tc>
          <w:tcPr>
            <w:tcW w:w="9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2230204</w:t>
            </w:r>
          </w:p>
        </w:tc>
        <w:tc>
          <w:tcPr>
            <w:tcW w:w="3016"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生态环境保护支出</w:t>
            </w:r>
          </w:p>
        </w:tc>
        <w:tc>
          <w:tcPr>
            <w:tcW w:w="56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1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10" w:type="dxa"/>
            <w:tcBorders>
              <w:top w:val="single" w:color="000000" w:sz="4" w:space="0"/>
              <w:left w:val="single" w:color="000000" w:sz="4" w:space="0"/>
              <w:bottom w:val="single" w:color="000000" w:sz="4" w:space="0"/>
              <w:right w:val="nil"/>
            </w:tcBorders>
            <w:noWrap/>
            <w:vAlign w:val="center"/>
          </w:tcPr>
          <w:p>
            <w:pPr>
              <w:jc w:val="center"/>
              <w:rPr>
                <w:rFonts w:hint="eastAsia" w:ascii="宋体" w:hAnsi="宋体" w:eastAsia="宋体" w:cs="宋体"/>
                <w:i w:val="0"/>
                <w:iCs w:val="0"/>
                <w:color w:val="000000"/>
                <w:sz w:val="20"/>
                <w:szCs w:val="20"/>
                <w:u w:val="none"/>
              </w:rPr>
            </w:pPr>
          </w:p>
        </w:tc>
        <w:tc>
          <w:tcPr>
            <w:tcW w:w="9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9" w:hRule="atLeast"/>
        </w:trPr>
        <w:tc>
          <w:tcPr>
            <w:tcW w:w="9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2230205</w:t>
            </w:r>
          </w:p>
        </w:tc>
        <w:tc>
          <w:tcPr>
            <w:tcW w:w="3016"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支持科技进步支出</w:t>
            </w:r>
          </w:p>
        </w:tc>
        <w:tc>
          <w:tcPr>
            <w:tcW w:w="56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1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10" w:type="dxa"/>
            <w:tcBorders>
              <w:top w:val="single" w:color="000000" w:sz="4" w:space="0"/>
              <w:left w:val="single" w:color="000000" w:sz="4" w:space="0"/>
              <w:bottom w:val="single" w:color="000000" w:sz="4" w:space="0"/>
              <w:right w:val="nil"/>
            </w:tcBorders>
            <w:noWrap/>
            <w:vAlign w:val="center"/>
          </w:tcPr>
          <w:p>
            <w:pPr>
              <w:jc w:val="center"/>
              <w:rPr>
                <w:rFonts w:hint="eastAsia" w:ascii="宋体" w:hAnsi="宋体" w:eastAsia="宋体" w:cs="宋体"/>
                <w:i w:val="0"/>
                <w:iCs w:val="0"/>
                <w:color w:val="000000"/>
                <w:sz w:val="20"/>
                <w:szCs w:val="20"/>
                <w:u w:val="none"/>
              </w:rPr>
            </w:pPr>
          </w:p>
        </w:tc>
        <w:tc>
          <w:tcPr>
            <w:tcW w:w="9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9" w:hRule="atLeast"/>
        </w:trPr>
        <w:tc>
          <w:tcPr>
            <w:tcW w:w="9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2230206</w:t>
            </w:r>
          </w:p>
        </w:tc>
        <w:tc>
          <w:tcPr>
            <w:tcW w:w="3016"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保障国家经济安全支出</w:t>
            </w:r>
          </w:p>
        </w:tc>
        <w:tc>
          <w:tcPr>
            <w:tcW w:w="56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1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10" w:type="dxa"/>
            <w:tcBorders>
              <w:top w:val="single" w:color="000000" w:sz="4" w:space="0"/>
              <w:left w:val="single" w:color="000000" w:sz="4" w:space="0"/>
              <w:bottom w:val="single" w:color="000000" w:sz="4" w:space="0"/>
              <w:right w:val="nil"/>
            </w:tcBorders>
            <w:noWrap/>
            <w:vAlign w:val="center"/>
          </w:tcPr>
          <w:p>
            <w:pPr>
              <w:jc w:val="center"/>
              <w:rPr>
                <w:rFonts w:hint="eastAsia" w:ascii="宋体" w:hAnsi="宋体" w:eastAsia="宋体" w:cs="宋体"/>
                <w:i w:val="0"/>
                <w:iCs w:val="0"/>
                <w:color w:val="000000"/>
                <w:sz w:val="20"/>
                <w:szCs w:val="20"/>
                <w:u w:val="none"/>
              </w:rPr>
            </w:pPr>
          </w:p>
        </w:tc>
        <w:tc>
          <w:tcPr>
            <w:tcW w:w="9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9" w:hRule="atLeast"/>
        </w:trPr>
        <w:tc>
          <w:tcPr>
            <w:tcW w:w="9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2230207</w:t>
            </w:r>
          </w:p>
        </w:tc>
        <w:tc>
          <w:tcPr>
            <w:tcW w:w="3016"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对外投资合作支出</w:t>
            </w:r>
          </w:p>
        </w:tc>
        <w:tc>
          <w:tcPr>
            <w:tcW w:w="56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1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10" w:type="dxa"/>
            <w:tcBorders>
              <w:top w:val="single" w:color="000000" w:sz="4" w:space="0"/>
              <w:left w:val="single" w:color="000000" w:sz="4" w:space="0"/>
              <w:bottom w:val="single" w:color="000000" w:sz="4" w:space="0"/>
              <w:right w:val="nil"/>
            </w:tcBorders>
            <w:noWrap/>
            <w:vAlign w:val="center"/>
          </w:tcPr>
          <w:p>
            <w:pPr>
              <w:jc w:val="center"/>
              <w:rPr>
                <w:rFonts w:hint="eastAsia" w:ascii="宋体" w:hAnsi="宋体" w:eastAsia="宋体" w:cs="宋体"/>
                <w:i w:val="0"/>
                <w:iCs w:val="0"/>
                <w:color w:val="000000"/>
                <w:sz w:val="20"/>
                <w:szCs w:val="20"/>
                <w:u w:val="none"/>
              </w:rPr>
            </w:pPr>
          </w:p>
        </w:tc>
        <w:tc>
          <w:tcPr>
            <w:tcW w:w="9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9" w:hRule="atLeast"/>
        </w:trPr>
        <w:tc>
          <w:tcPr>
            <w:tcW w:w="9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2230208</w:t>
            </w:r>
          </w:p>
        </w:tc>
        <w:tc>
          <w:tcPr>
            <w:tcW w:w="3016"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金融企业资本性支出</w:t>
            </w:r>
          </w:p>
        </w:tc>
        <w:tc>
          <w:tcPr>
            <w:tcW w:w="56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1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10" w:type="dxa"/>
            <w:tcBorders>
              <w:top w:val="single" w:color="000000" w:sz="4" w:space="0"/>
              <w:left w:val="single" w:color="000000" w:sz="4" w:space="0"/>
              <w:bottom w:val="single" w:color="000000" w:sz="4" w:space="0"/>
              <w:right w:val="nil"/>
            </w:tcBorders>
            <w:noWrap/>
            <w:vAlign w:val="center"/>
          </w:tcPr>
          <w:p>
            <w:pPr>
              <w:jc w:val="center"/>
              <w:rPr>
                <w:rFonts w:hint="eastAsia" w:ascii="宋体" w:hAnsi="宋体" w:eastAsia="宋体" w:cs="宋体"/>
                <w:i w:val="0"/>
                <w:iCs w:val="0"/>
                <w:color w:val="000000"/>
                <w:sz w:val="20"/>
                <w:szCs w:val="20"/>
                <w:u w:val="none"/>
              </w:rPr>
            </w:pPr>
          </w:p>
        </w:tc>
        <w:tc>
          <w:tcPr>
            <w:tcW w:w="9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9" w:hRule="atLeast"/>
        </w:trPr>
        <w:tc>
          <w:tcPr>
            <w:tcW w:w="9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2230299</w:t>
            </w:r>
          </w:p>
        </w:tc>
        <w:tc>
          <w:tcPr>
            <w:tcW w:w="3016"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其他国有企业资本金注入</w:t>
            </w:r>
          </w:p>
        </w:tc>
        <w:tc>
          <w:tcPr>
            <w:tcW w:w="56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1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10" w:type="dxa"/>
            <w:tcBorders>
              <w:top w:val="single" w:color="000000" w:sz="4" w:space="0"/>
              <w:left w:val="single" w:color="000000" w:sz="4" w:space="0"/>
              <w:bottom w:val="single" w:color="000000" w:sz="4" w:space="0"/>
              <w:right w:val="nil"/>
            </w:tcBorders>
            <w:noWrap/>
            <w:vAlign w:val="center"/>
          </w:tcPr>
          <w:p>
            <w:pPr>
              <w:jc w:val="center"/>
              <w:rPr>
                <w:rFonts w:hint="eastAsia" w:ascii="宋体" w:hAnsi="宋体" w:eastAsia="宋体" w:cs="宋体"/>
                <w:i w:val="0"/>
                <w:iCs w:val="0"/>
                <w:color w:val="000000"/>
                <w:sz w:val="20"/>
                <w:szCs w:val="20"/>
                <w:u w:val="none"/>
              </w:rPr>
            </w:pPr>
          </w:p>
        </w:tc>
        <w:tc>
          <w:tcPr>
            <w:tcW w:w="9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9" w:hRule="atLeast"/>
        </w:trPr>
        <w:tc>
          <w:tcPr>
            <w:tcW w:w="9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22303</w:t>
            </w:r>
          </w:p>
        </w:tc>
        <w:tc>
          <w:tcPr>
            <w:tcW w:w="3016"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国有企业政策性补贴</w:t>
            </w:r>
          </w:p>
        </w:tc>
        <w:tc>
          <w:tcPr>
            <w:tcW w:w="56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1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10" w:type="dxa"/>
            <w:tcBorders>
              <w:top w:val="single" w:color="000000" w:sz="4" w:space="0"/>
              <w:left w:val="single" w:color="000000" w:sz="4" w:space="0"/>
              <w:bottom w:val="single" w:color="000000" w:sz="4" w:space="0"/>
              <w:right w:val="nil"/>
            </w:tcBorders>
            <w:noWrap/>
            <w:vAlign w:val="center"/>
          </w:tcPr>
          <w:p>
            <w:pPr>
              <w:jc w:val="center"/>
              <w:rPr>
                <w:rFonts w:hint="eastAsia" w:ascii="宋体" w:hAnsi="宋体" w:eastAsia="宋体" w:cs="宋体"/>
                <w:i w:val="0"/>
                <w:iCs w:val="0"/>
                <w:color w:val="000000"/>
                <w:sz w:val="20"/>
                <w:szCs w:val="20"/>
                <w:u w:val="none"/>
              </w:rPr>
            </w:pPr>
          </w:p>
        </w:tc>
        <w:tc>
          <w:tcPr>
            <w:tcW w:w="9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9" w:hRule="atLeast"/>
        </w:trPr>
        <w:tc>
          <w:tcPr>
            <w:tcW w:w="9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2230301</w:t>
            </w:r>
          </w:p>
        </w:tc>
        <w:tc>
          <w:tcPr>
            <w:tcW w:w="3016"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国有企业政策性补贴</w:t>
            </w:r>
          </w:p>
        </w:tc>
        <w:tc>
          <w:tcPr>
            <w:tcW w:w="56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1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10" w:type="dxa"/>
            <w:tcBorders>
              <w:top w:val="single" w:color="000000" w:sz="4" w:space="0"/>
              <w:left w:val="single" w:color="000000" w:sz="4" w:space="0"/>
              <w:bottom w:val="single" w:color="000000" w:sz="4" w:space="0"/>
              <w:right w:val="nil"/>
            </w:tcBorders>
            <w:noWrap/>
            <w:vAlign w:val="center"/>
          </w:tcPr>
          <w:p>
            <w:pPr>
              <w:jc w:val="center"/>
              <w:rPr>
                <w:rFonts w:hint="eastAsia" w:ascii="宋体" w:hAnsi="宋体" w:eastAsia="宋体" w:cs="宋体"/>
                <w:i w:val="0"/>
                <w:iCs w:val="0"/>
                <w:color w:val="000000"/>
                <w:sz w:val="20"/>
                <w:szCs w:val="20"/>
                <w:u w:val="none"/>
              </w:rPr>
            </w:pPr>
          </w:p>
        </w:tc>
        <w:tc>
          <w:tcPr>
            <w:tcW w:w="9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9" w:hRule="atLeast"/>
        </w:trPr>
        <w:tc>
          <w:tcPr>
            <w:tcW w:w="9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22399</w:t>
            </w:r>
          </w:p>
        </w:tc>
        <w:tc>
          <w:tcPr>
            <w:tcW w:w="3016"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其他国有资本经营预算支出</w:t>
            </w:r>
          </w:p>
        </w:tc>
        <w:tc>
          <w:tcPr>
            <w:tcW w:w="56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1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10" w:type="dxa"/>
            <w:tcBorders>
              <w:top w:val="single" w:color="000000" w:sz="4" w:space="0"/>
              <w:left w:val="single" w:color="000000" w:sz="4" w:space="0"/>
              <w:bottom w:val="single" w:color="000000" w:sz="4" w:space="0"/>
              <w:right w:val="nil"/>
            </w:tcBorders>
            <w:noWrap/>
            <w:vAlign w:val="center"/>
          </w:tcPr>
          <w:p>
            <w:pPr>
              <w:jc w:val="center"/>
              <w:rPr>
                <w:rFonts w:hint="eastAsia" w:ascii="宋体" w:hAnsi="宋体" w:eastAsia="宋体" w:cs="宋体"/>
                <w:i w:val="0"/>
                <w:iCs w:val="0"/>
                <w:color w:val="000000"/>
                <w:sz w:val="20"/>
                <w:szCs w:val="20"/>
                <w:u w:val="none"/>
              </w:rPr>
            </w:pPr>
          </w:p>
        </w:tc>
        <w:tc>
          <w:tcPr>
            <w:tcW w:w="9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9" w:hRule="atLeast"/>
        </w:trPr>
        <w:tc>
          <w:tcPr>
            <w:tcW w:w="9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2239999</w:t>
            </w:r>
          </w:p>
        </w:tc>
        <w:tc>
          <w:tcPr>
            <w:tcW w:w="30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其他国有资本经营预算支出</w:t>
            </w:r>
          </w:p>
        </w:tc>
        <w:tc>
          <w:tcPr>
            <w:tcW w:w="56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1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10" w:type="dxa"/>
            <w:tcBorders>
              <w:top w:val="single" w:color="000000" w:sz="4" w:space="0"/>
              <w:left w:val="single" w:color="000000" w:sz="4" w:space="0"/>
              <w:bottom w:val="single" w:color="000000" w:sz="4" w:space="0"/>
              <w:right w:val="nil"/>
            </w:tcBorders>
            <w:noWrap/>
            <w:vAlign w:val="center"/>
          </w:tcPr>
          <w:p>
            <w:pPr>
              <w:jc w:val="center"/>
              <w:rPr>
                <w:rFonts w:hint="eastAsia" w:ascii="宋体" w:hAnsi="宋体" w:eastAsia="宋体" w:cs="宋体"/>
                <w:i w:val="0"/>
                <w:iCs w:val="0"/>
                <w:color w:val="000000"/>
                <w:sz w:val="20"/>
                <w:szCs w:val="20"/>
                <w:u w:val="none"/>
              </w:rPr>
            </w:pPr>
          </w:p>
        </w:tc>
        <w:tc>
          <w:tcPr>
            <w:tcW w:w="9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9" w:hRule="atLeast"/>
        </w:trPr>
        <w:tc>
          <w:tcPr>
            <w:tcW w:w="916"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c>
          <w:tcPr>
            <w:tcW w:w="3016" w:type="dxa"/>
            <w:tcBorders>
              <w:top w:val="single" w:color="000000" w:sz="4" w:space="0"/>
              <w:left w:val="single" w:color="000000" w:sz="4" w:space="0"/>
              <w:bottom w:val="single" w:color="000000" w:sz="4" w:space="0"/>
              <w:right w:val="nil"/>
            </w:tcBorders>
            <w:noWrap/>
            <w:vAlign w:val="center"/>
          </w:tcPr>
          <w:p>
            <w:pPr>
              <w:rPr>
                <w:rFonts w:hint="eastAsia" w:ascii="宋体" w:hAnsi="宋体" w:eastAsia="宋体" w:cs="宋体"/>
                <w:i w:val="0"/>
                <w:iCs w:val="0"/>
                <w:color w:val="000000"/>
                <w:sz w:val="20"/>
                <w:szCs w:val="20"/>
                <w:u w:val="none"/>
              </w:rPr>
            </w:pPr>
          </w:p>
        </w:tc>
        <w:tc>
          <w:tcPr>
            <w:tcW w:w="56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1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10" w:type="dxa"/>
            <w:tcBorders>
              <w:top w:val="single" w:color="000000" w:sz="4" w:space="0"/>
              <w:left w:val="single" w:color="000000" w:sz="4" w:space="0"/>
              <w:bottom w:val="single" w:color="000000" w:sz="4" w:space="0"/>
              <w:right w:val="nil"/>
            </w:tcBorders>
            <w:noWrap/>
            <w:vAlign w:val="center"/>
          </w:tcPr>
          <w:p>
            <w:pPr>
              <w:jc w:val="center"/>
              <w:rPr>
                <w:rFonts w:hint="eastAsia" w:ascii="宋体" w:hAnsi="宋体" w:eastAsia="宋体" w:cs="宋体"/>
                <w:i w:val="0"/>
                <w:iCs w:val="0"/>
                <w:color w:val="000000"/>
                <w:sz w:val="20"/>
                <w:szCs w:val="20"/>
                <w:u w:val="none"/>
              </w:rPr>
            </w:pPr>
          </w:p>
        </w:tc>
        <w:tc>
          <w:tcPr>
            <w:tcW w:w="9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9" w:hRule="atLeast"/>
        </w:trPr>
        <w:tc>
          <w:tcPr>
            <w:tcW w:w="916"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c>
          <w:tcPr>
            <w:tcW w:w="3016"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  计</w:t>
            </w:r>
          </w:p>
        </w:tc>
        <w:tc>
          <w:tcPr>
            <w:tcW w:w="5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308</w:t>
            </w:r>
          </w:p>
        </w:tc>
        <w:tc>
          <w:tcPr>
            <w:tcW w:w="5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308</w:t>
            </w:r>
          </w:p>
        </w:tc>
        <w:tc>
          <w:tcPr>
            <w:tcW w:w="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118</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2"/>
                <w:szCs w:val="22"/>
                <w:u w:val="none"/>
                <w:lang w:val="en-US" w:eastAsia="zh-CN"/>
              </w:rPr>
              <w:t>118</w:t>
            </w:r>
          </w:p>
        </w:tc>
        <w:tc>
          <w:tcPr>
            <w:tcW w:w="5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9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-38.3</w:t>
            </w:r>
          </w:p>
        </w:tc>
      </w:tr>
    </w:tbl>
    <w:p>
      <w:pPr>
        <w:jc w:val="both"/>
        <w:rPr>
          <w:rFonts w:hint="default" w:ascii="Times New Roman" w:hAnsi="Times New Roman" w:cs="Times New Roman"/>
          <w:b/>
          <w:bCs/>
          <w:sz w:val="24"/>
          <w:szCs w:val="24"/>
          <w:lang w:val="en-US" w:eastAsia="zh-Hans"/>
        </w:rPr>
      </w:pPr>
    </w:p>
    <w:p>
      <w:pPr>
        <w:jc w:val="both"/>
        <w:rPr>
          <w:rFonts w:hint="default" w:ascii="Times New Roman" w:hAnsi="Times New Roman" w:cs="Times New Roman"/>
          <w:b/>
          <w:bCs/>
          <w:sz w:val="24"/>
          <w:szCs w:val="24"/>
          <w:lang w:val="en-US" w:eastAsia="zh-Hans"/>
        </w:rPr>
      </w:pPr>
    </w:p>
    <w:tbl>
      <w:tblPr>
        <w:tblStyle w:val="10"/>
        <w:tblW w:w="83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210"/>
        <w:gridCol w:w="1995"/>
        <w:gridCol w:w="31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3210" w:type="dxa"/>
            <w:tcBorders>
              <w:top w:val="nil"/>
              <w:left w:val="nil"/>
              <w:bottom w:val="nil"/>
              <w:right w:val="nil"/>
            </w:tcBorders>
            <w:noWrap/>
            <w:vAlign w:val="center"/>
          </w:tcPr>
          <w:p>
            <w:pPr>
              <w:keepNext w:val="0"/>
              <w:keepLines w:val="0"/>
              <w:widowControl/>
              <w:suppressLineNumbers w:val="0"/>
              <w:jc w:val="left"/>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表20</w:t>
            </w:r>
          </w:p>
        </w:tc>
        <w:tc>
          <w:tcPr>
            <w:tcW w:w="1995" w:type="dxa"/>
            <w:tcBorders>
              <w:top w:val="nil"/>
              <w:left w:val="nil"/>
              <w:bottom w:val="nil"/>
              <w:right w:val="nil"/>
            </w:tcBorders>
            <w:noWrap/>
            <w:vAlign w:val="center"/>
          </w:tcPr>
          <w:p>
            <w:pPr>
              <w:jc w:val="left"/>
              <w:rPr>
                <w:rFonts w:hint="eastAsia" w:ascii="黑体" w:hAnsi="宋体" w:eastAsia="黑体" w:cs="黑体"/>
                <w:i w:val="0"/>
                <w:iCs w:val="0"/>
                <w:color w:val="000000"/>
                <w:sz w:val="24"/>
                <w:szCs w:val="24"/>
                <w:u w:val="none"/>
              </w:rPr>
            </w:pPr>
          </w:p>
        </w:tc>
        <w:tc>
          <w:tcPr>
            <w:tcW w:w="3140" w:type="dxa"/>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64" w:hRule="atLeast"/>
        </w:trPr>
        <w:tc>
          <w:tcPr>
            <w:tcW w:w="8345" w:type="dxa"/>
            <w:gridSpan w:val="3"/>
            <w:tcBorders>
              <w:top w:val="nil"/>
              <w:left w:val="nil"/>
              <w:bottom w:val="nil"/>
              <w:right w:val="nil"/>
            </w:tcBorders>
            <w:noWrap w:val="0"/>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2024年奇台县国有资本经营预算对下转移支付安排情况表（分地区、项目）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3210" w:type="dxa"/>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1995" w:type="dxa"/>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3140" w:type="dxa"/>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32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19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3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kern w:val="0"/>
                <w:sz w:val="22"/>
                <w:szCs w:val="22"/>
                <w:u w:val="none"/>
                <w:lang w:val="en-US" w:eastAsia="zh-CN" w:bidi="ar"/>
              </w:rPr>
              <w:t>奇台县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32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国有资本经营预算转移支付</w:t>
            </w:r>
          </w:p>
        </w:tc>
        <w:tc>
          <w:tcPr>
            <w:tcW w:w="199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b/>
                <w:bCs/>
                <w:i w:val="0"/>
                <w:iCs w:val="0"/>
                <w:color w:val="000000"/>
                <w:sz w:val="22"/>
                <w:szCs w:val="22"/>
                <w:u w:val="none"/>
              </w:rPr>
            </w:pPr>
          </w:p>
        </w:tc>
        <w:tc>
          <w:tcPr>
            <w:tcW w:w="31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321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b/>
                <w:bCs/>
                <w:i w:val="0"/>
                <w:iCs w:val="0"/>
                <w:color w:val="000000"/>
                <w:sz w:val="22"/>
                <w:szCs w:val="22"/>
                <w:u w:val="none"/>
              </w:rPr>
            </w:pPr>
          </w:p>
        </w:tc>
        <w:tc>
          <w:tcPr>
            <w:tcW w:w="199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b/>
                <w:bCs/>
                <w:i w:val="0"/>
                <w:iCs w:val="0"/>
                <w:color w:val="000000"/>
                <w:sz w:val="22"/>
                <w:szCs w:val="22"/>
                <w:u w:val="none"/>
              </w:rPr>
            </w:pPr>
          </w:p>
        </w:tc>
        <w:tc>
          <w:tcPr>
            <w:tcW w:w="31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321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b/>
                <w:bCs/>
                <w:i w:val="0"/>
                <w:iCs w:val="0"/>
                <w:color w:val="000000"/>
                <w:sz w:val="22"/>
                <w:szCs w:val="22"/>
                <w:u w:val="none"/>
              </w:rPr>
            </w:pPr>
          </w:p>
        </w:tc>
        <w:tc>
          <w:tcPr>
            <w:tcW w:w="199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b/>
                <w:bCs/>
                <w:i w:val="0"/>
                <w:iCs w:val="0"/>
                <w:color w:val="000000"/>
                <w:sz w:val="22"/>
                <w:szCs w:val="22"/>
                <w:u w:val="none"/>
              </w:rPr>
            </w:pPr>
          </w:p>
        </w:tc>
        <w:tc>
          <w:tcPr>
            <w:tcW w:w="31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321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b/>
                <w:bCs/>
                <w:i w:val="0"/>
                <w:iCs w:val="0"/>
                <w:color w:val="000000"/>
                <w:sz w:val="22"/>
                <w:szCs w:val="22"/>
                <w:u w:val="none"/>
              </w:rPr>
            </w:pPr>
          </w:p>
        </w:tc>
        <w:tc>
          <w:tcPr>
            <w:tcW w:w="199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b/>
                <w:bCs/>
                <w:i w:val="0"/>
                <w:iCs w:val="0"/>
                <w:color w:val="000000"/>
                <w:sz w:val="22"/>
                <w:szCs w:val="22"/>
                <w:u w:val="none"/>
              </w:rPr>
            </w:pPr>
          </w:p>
        </w:tc>
        <w:tc>
          <w:tcPr>
            <w:tcW w:w="31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321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b/>
                <w:bCs/>
                <w:i w:val="0"/>
                <w:iCs w:val="0"/>
                <w:color w:val="000000"/>
                <w:sz w:val="22"/>
                <w:szCs w:val="22"/>
                <w:u w:val="none"/>
              </w:rPr>
            </w:pPr>
          </w:p>
        </w:tc>
        <w:tc>
          <w:tcPr>
            <w:tcW w:w="199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b/>
                <w:bCs/>
                <w:i w:val="0"/>
                <w:iCs w:val="0"/>
                <w:color w:val="000000"/>
                <w:sz w:val="22"/>
                <w:szCs w:val="22"/>
                <w:u w:val="none"/>
              </w:rPr>
            </w:pPr>
          </w:p>
        </w:tc>
        <w:tc>
          <w:tcPr>
            <w:tcW w:w="31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321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b/>
                <w:bCs/>
                <w:i w:val="0"/>
                <w:iCs w:val="0"/>
                <w:color w:val="000000"/>
                <w:sz w:val="22"/>
                <w:szCs w:val="22"/>
                <w:u w:val="none"/>
              </w:rPr>
            </w:pPr>
          </w:p>
        </w:tc>
        <w:tc>
          <w:tcPr>
            <w:tcW w:w="199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b/>
                <w:bCs/>
                <w:i w:val="0"/>
                <w:iCs w:val="0"/>
                <w:color w:val="000000"/>
                <w:sz w:val="22"/>
                <w:szCs w:val="22"/>
                <w:u w:val="none"/>
              </w:rPr>
            </w:pPr>
          </w:p>
        </w:tc>
        <w:tc>
          <w:tcPr>
            <w:tcW w:w="31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32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99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31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bl>
    <w:p>
      <w:pPr>
        <w:rPr>
          <w:rFonts w:hint="eastAsia" w:eastAsia="宋体"/>
          <w:lang w:eastAsia="zh-CN"/>
        </w:rPr>
      </w:pPr>
      <w:r>
        <w:rPr>
          <w:rFonts w:hint="eastAsia" w:ascii="Times New Roman" w:hAnsi="Times New Roman" w:eastAsia="宋体" w:cs="Times New Roman"/>
          <w:lang w:val="en-US" w:eastAsia="zh-CN"/>
        </w:rPr>
        <w:t>说明：</w:t>
      </w:r>
      <w:r>
        <w:rPr>
          <w:rFonts w:hint="eastAsia"/>
          <w:lang w:val="en-US" w:eastAsia="zh-CN"/>
        </w:rPr>
        <w:t>奇台</w:t>
      </w:r>
      <w:r>
        <w:rPr>
          <w:rFonts w:hint="eastAsia"/>
          <w:lang w:eastAsia="zh-CN"/>
        </w:rPr>
        <w:t>县为县级，无对下转移支付，此表为空表。</w:t>
      </w:r>
    </w:p>
    <w:p>
      <w:pPr>
        <w:numPr>
          <w:ilvl w:val="0"/>
          <w:numId w:val="0"/>
        </w:numPr>
        <w:tabs>
          <w:tab w:val="left" w:pos="2148"/>
        </w:tabs>
        <w:spacing w:before="190" w:line="350" w:lineRule="auto"/>
        <w:ind w:right="3265" w:rightChars="0"/>
        <w:jc w:val="both"/>
        <w:rPr>
          <w:rFonts w:hint="default" w:ascii="Times New Roman" w:hAnsi="Times New Roman" w:eastAsia="楷体_GB2312" w:cs="Times New Roman"/>
          <w:b/>
          <w:bCs w:val="0"/>
          <w:kern w:val="0"/>
          <w:sz w:val="32"/>
          <w:szCs w:val="32"/>
          <w:lang w:val="en-US" w:eastAsia="zh-Hans"/>
        </w:rPr>
      </w:pPr>
    </w:p>
    <w:p>
      <w:pPr>
        <w:pStyle w:val="3"/>
        <w:rPr>
          <w:rFonts w:hint="default" w:ascii="Times New Roman" w:hAnsi="Times New Roman" w:eastAsia="楷体_GB2312" w:cs="Times New Roman"/>
          <w:b/>
          <w:bCs w:val="0"/>
          <w:kern w:val="0"/>
          <w:sz w:val="32"/>
          <w:szCs w:val="32"/>
          <w:lang w:val="en-US" w:eastAsia="zh-Hans"/>
        </w:rPr>
      </w:pPr>
    </w:p>
    <w:p>
      <w:pPr>
        <w:pStyle w:val="6"/>
        <w:rPr>
          <w:rFonts w:hint="default" w:ascii="Times New Roman" w:hAnsi="Times New Roman" w:eastAsia="楷体_GB2312" w:cs="Times New Roman"/>
          <w:b/>
          <w:bCs w:val="0"/>
          <w:kern w:val="0"/>
          <w:sz w:val="32"/>
          <w:szCs w:val="32"/>
          <w:lang w:val="en-US" w:eastAsia="zh-Hans"/>
        </w:rPr>
      </w:pPr>
    </w:p>
    <w:p>
      <w:pPr>
        <w:pStyle w:val="6"/>
        <w:rPr>
          <w:rFonts w:hint="default" w:ascii="Times New Roman" w:hAnsi="Times New Roman" w:eastAsia="楷体_GB2312" w:cs="Times New Roman"/>
          <w:b/>
          <w:bCs w:val="0"/>
          <w:kern w:val="0"/>
          <w:sz w:val="32"/>
          <w:szCs w:val="32"/>
          <w:lang w:val="en-US" w:eastAsia="zh-Hans"/>
        </w:rPr>
      </w:pPr>
    </w:p>
    <w:p>
      <w:pPr>
        <w:pStyle w:val="6"/>
        <w:rPr>
          <w:rFonts w:hint="default" w:ascii="Times New Roman" w:hAnsi="Times New Roman" w:eastAsia="楷体_GB2312" w:cs="Times New Roman"/>
          <w:b/>
          <w:bCs w:val="0"/>
          <w:kern w:val="0"/>
          <w:sz w:val="32"/>
          <w:szCs w:val="32"/>
          <w:lang w:val="en-US" w:eastAsia="zh-Hans"/>
        </w:rPr>
      </w:pPr>
    </w:p>
    <w:p>
      <w:pPr>
        <w:pStyle w:val="6"/>
        <w:rPr>
          <w:rFonts w:hint="default" w:ascii="Times New Roman" w:hAnsi="Times New Roman" w:eastAsia="楷体_GB2312" w:cs="Times New Roman"/>
          <w:b/>
          <w:bCs w:val="0"/>
          <w:kern w:val="0"/>
          <w:sz w:val="32"/>
          <w:szCs w:val="32"/>
          <w:lang w:val="en-US" w:eastAsia="zh-Hans"/>
        </w:rPr>
      </w:pPr>
    </w:p>
    <w:p>
      <w:pPr>
        <w:pStyle w:val="6"/>
        <w:rPr>
          <w:rFonts w:hint="default" w:ascii="Times New Roman" w:hAnsi="Times New Roman" w:eastAsia="楷体_GB2312" w:cs="Times New Roman"/>
          <w:b/>
          <w:bCs w:val="0"/>
          <w:kern w:val="0"/>
          <w:sz w:val="32"/>
          <w:szCs w:val="32"/>
          <w:lang w:val="en-US" w:eastAsia="zh-Hans"/>
        </w:rPr>
      </w:pPr>
    </w:p>
    <w:p>
      <w:pPr>
        <w:pStyle w:val="6"/>
        <w:rPr>
          <w:rFonts w:hint="default" w:ascii="Times New Roman" w:hAnsi="Times New Roman" w:eastAsia="楷体_GB2312" w:cs="Times New Roman"/>
          <w:b/>
          <w:bCs w:val="0"/>
          <w:kern w:val="0"/>
          <w:sz w:val="32"/>
          <w:szCs w:val="32"/>
          <w:lang w:val="en-US" w:eastAsia="zh-Hans"/>
        </w:rPr>
      </w:pPr>
    </w:p>
    <w:p>
      <w:pPr>
        <w:pStyle w:val="6"/>
        <w:rPr>
          <w:rFonts w:hint="default" w:ascii="Times New Roman" w:hAnsi="Times New Roman" w:eastAsia="楷体_GB2312" w:cs="Times New Roman"/>
          <w:b/>
          <w:bCs w:val="0"/>
          <w:kern w:val="0"/>
          <w:sz w:val="32"/>
          <w:szCs w:val="32"/>
          <w:lang w:val="en-US" w:eastAsia="zh-Hans"/>
        </w:rPr>
      </w:pPr>
    </w:p>
    <w:p>
      <w:pPr>
        <w:pStyle w:val="6"/>
        <w:rPr>
          <w:rFonts w:hint="default" w:ascii="Times New Roman" w:hAnsi="Times New Roman" w:eastAsia="楷体_GB2312" w:cs="Times New Roman"/>
          <w:b/>
          <w:bCs w:val="0"/>
          <w:kern w:val="0"/>
          <w:sz w:val="32"/>
          <w:szCs w:val="32"/>
          <w:lang w:val="en-US" w:eastAsia="zh-Hans"/>
        </w:rPr>
      </w:pPr>
    </w:p>
    <w:p>
      <w:pPr>
        <w:pStyle w:val="6"/>
        <w:rPr>
          <w:rFonts w:hint="default" w:ascii="Times New Roman" w:hAnsi="Times New Roman" w:eastAsia="楷体_GB2312" w:cs="Times New Roman"/>
          <w:b/>
          <w:bCs w:val="0"/>
          <w:kern w:val="0"/>
          <w:sz w:val="32"/>
          <w:szCs w:val="32"/>
          <w:lang w:val="en-US" w:eastAsia="zh-Hans"/>
        </w:rPr>
      </w:pPr>
    </w:p>
    <w:p>
      <w:pPr>
        <w:pStyle w:val="6"/>
        <w:rPr>
          <w:rFonts w:hint="default" w:ascii="Times New Roman" w:hAnsi="Times New Roman" w:eastAsia="楷体_GB2312" w:cs="Times New Roman"/>
          <w:b/>
          <w:bCs w:val="0"/>
          <w:kern w:val="0"/>
          <w:sz w:val="32"/>
          <w:szCs w:val="32"/>
          <w:lang w:val="en-US" w:eastAsia="zh-Hans"/>
        </w:rPr>
      </w:pPr>
    </w:p>
    <w:p>
      <w:pPr>
        <w:numPr>
          <w:ilvl w:val="0"/>
          <w:numId w:val="1"/>
        </w:numPr>
        <w:tabs>
          <w:tab w:val="left" w:pos="2148"/>
        </w:tabs>
        <w:spacing w:before="190" w:line="350" w:lineRule="auto"/>
        <w:ind w:right="3265" w:rightChars="0" w:firstLine="643" w:firstLineChars="200"/>
        <w:jc w:val="both"/>
        <w:rPr>
          <w:rFonts w:hint="default" w:ascii="Times New Roman" w:hAnsi="Times New Roman" w:eastAsia="楷体_GB2312" w:cs="Times New Roman"/>
          <w:b/>
          <w:bCs w:val="0"/>
          <w:kern w:val="0"/>
          <w:sz w:val="32"/>
          <w:szCs w:val="32"/>
          <w:lang w:val="en-US" w:eastAsia="zh-Hans"/>
        </w:rPr>
      </w:pPr>
      <w:r>
        <w:rPr>
          <w:rFonts w:hint="default" w:ascii="Times New Roman" w:hAnsi="Times New Roman" w:eastAsia="楷体_GB2312" w:cs="Times New Roman"/>
          <w:b/>
          <w:bCs w:val="0"/>
          <w:kern w:val="0"/>
          <w:sz w:val="32"/>
          <w:szCs w:val="32"/>
          <w:lang w:val="en-US" w:eastAsia="zh-Hans"/>
        </w:rPr>
        <w:t>社会保险基金预算</w:t>
      </w:r>
      <w:r>
        <w:rPr>
          <w:rFonts w:hint="default" w:ascii="Times New Roman" w:hAnsi="Times New Roman" w:eastAsia="楷体_GB2312" w:cs="Times New Roman"/>
          <w:b/>
          <w:bCs w:val="0"/>
          <w:kern w:val="0"/>
          <w:sz w:val="32"/>
          <w:szCs w:val="32"/>
          <w:lang w:val="en-US" w:eastAsia="zh-CN"/>
        </w:rPr>
        <w:t>公开</w:t>
      </w:r>
      <w:r>
        <w:rPr>
          <w:rFonts w:hint="default" w:ascii="Times New Roman" w:hAnsi="Times New Roman" w:eastAsia="楷体_GB2312" w:cs="Times New Roman"/>
          <w:b/>
          <w:bCs w:val="0"/>
          <w:kern w:val="0"/>
          <w:sz w:val="32"/>
          <w:szCs w:val="32"/>
          <w:lang w:val="en-US" w:eastAsia="zh-Hans"/>
        </w:rPr>
        <w:t>表</w:t>
      </w:r>
    </w:p>
    <w:tbl>
      <w:tblPr>
        <w:tblStyle w:val="10"/>
        <w:tblpPr w:leftFromText="180" w:rightFromText="180" w:vertAnchor="text" w:horzAnchor="page" w:tblpX="940" w:tblpY="636"/>
        <w:tblOverlap w:val="never"/>
        <w:tblW w:w="983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72"/>
        <w:gridCol w:w="4680"/>
        <w:gridCol w:w="1395"/>
        <w:gridCol w:w="1335"/>
        <w:gridCol w:w="14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972" w:type="dxa"/>
            <w:noWrap w:val="0"/>
            <w:vAlign w:val="center"/>
          </w:tcPr>
          <w:p>
            <w:pPr>
              <w:keepNext w:val="0"/>
              <w:keepLines w:val="0"/>
              <w:widowControl/>
              <w:suppressLineNumbers w:val="0"/>
              <w:adjustRightInd w:val="0"/>
              <w:snapToGrid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表</w:t>
            </w:r>
            <w:r>
              <w:rPr>
                <w:rFonts w:hint="default" w:ascii="Times New Roman" w:hAnsi="Times New Roman" w:cs="Times New Roman"/>
                <w:i w:val="0"/>
                <w:color w:val="000000"/>
                <w:kern w:val="0"/>
                <w:sz w:val="20"/>
                <w:szCs w:val="20"/>
                <w:u w:val="none"/>
                <w:lang w:eastAsia="zh-CN" w:bidi="ar"/>
              </w:rPr>
              <w:t>21</w:t>
            </w:r>
          </w:p>
        </w:tc>
        <w:tc>
          <w:tcPr>
            <w:tcW w:w="4680" w:type="dxa"/>
            <w:noWrap w:val="0"/>
            <w:vAlign w:val="center"/>
          </w:tcPr>
          <w:p>
            <w:pPr>
              <w:adjustRightInd w:val="0"/>
              <w:snapToGrid w:val="0"/>
              <w:rPr>
                <w:rFonts w:hint="default" w:ascii="Times New Roman" w:hAnsi="Times New Roman" w:eastAsia="宋体" w:cs="Times New Roman"/>
                <w:i w:val="0"/>
                <w:color w:val="000000"/>
                <w:sz w:val="20"/>
                <w:szCs w:val="20"/>
                <w:u w:val="none"/>
              </w:rPr>
            </w:pPr>
          </w:p>
        </w:tc>
        <w:tc>
          <w:tcPr>
            <w:tcW w:w="1395" w:type="dxa"/>
            <w:noWrap w:val="0"/>
            <w:vAlign w:val="center"/>
          </w:tcPr>
          <w:p>
            <w:pPr>
              <w:adjustRightInd w:val="0"/>
              <w:snapToGrid w:val="0"/>
              <w:rPr>
                <w:rFonts w:hint="default" w:ascii="Times New Roman" w:hAnsi="Times New Roman" w:eastAsia="宋体" w:cs="Times New Roman"/>
                <w:i w:val="0"/>
                <w:color w:val="000000"/>
                <w:sz w:val="20"/>
                <w:szCs w:val="20"/>
                <w:u w:val="none"/>
              </w:rPr>
            </w:pPr>
          </w:p>
        </w:tc>
        <w:tc>
          <w:tcPr>
            <w:tcW w:w="1335" w:type="dxa"/>
            <w:noWrap w:val="0"/>
            <w:vAlign w:val="center"/>
          </w:tcPr>
          <w:p>
            <w:pPr>
              <w:adjustRightInd w:val="0"/>
              <w:snapToGrid w:val="0"/>
              <w:rPr>
                <w:rFonts w:hint="default" w:ascii="Times New Roman" w:hAnsi="Times New Roman" w:eastAsia="宋体" w:cs="Times New Roman"/>
                <w:i w:val="0"/>
                <w:color w:val="000000"/>
                <w:sz w:val="20"/>
                <w:szCs w:val="20"/>
                <w:u w:val="none"/>
              </w:rPr>
            </w:pPr>
          </w:p>
        </w:tc>
        <w:tc>
          <w:tcPr>
            <w:tcW w:w="1455" w:type="dxa"/>
            <w:noWrap w:val="0"/>
            <w:vAlign w:val="center"/>
          </w:tcPr>
          <w:p>
            <w:pPr>
              <w:adjustRightInd w:val="0"/>
              <w:snapToGrid w:val="0"/>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972" w:type="dxa"/>
            <w:noWrap w:val="0"/>
            <w:vAlign w:val="center"/>
          </w:tcPr>
          <w:p>
            <w:pPr>
              <w:adjustRightInd w:val="0"/>
              <w:snapToGrid w:val="0"/>
              <w:rPr>
                <w:rFonts w:hint="default" w:ascii="Times New Roman" w:hAnsi="Times New Roman" w:eastAsia="宋体" w:cs="Times New Roman"/>
                <w:i w:val="0"/>
                <w:color w:val="000000"/>
                <w:sz w:val="20"/>
                <w:szCs w:val="20"/>
                <w:u w:val="none"/>
              </w:rPr>
            </w:pPr>
          </w:p>
        </w:tc>
        <w:tc>
          <w:tcPr>
            <w:tcW w:w="8865" w:type="dxa"/>
            <w:gridSpan w:val="4"/>
            <w:noWrap w:val="0"/>
            <w:vAlign w:val="center"/>
          </w:tcPr>
          <w:p>
            <w:pPr>
              <w:keepNext w:val="0"/>
              <w:keepLines w:val="0"/>
              <w:widowControl/>
              <w:suppressLineNumbers w:val="0"/>
              <w:adjustRightInd w:val="0"/>
              <w:snapToGrid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30"/>
                <w:szCs w:val="30"/>
                <w:u w:val="none"/>
                <w:lang w:val="en-US" w:eastAsia="zh-CN" w:bidi="ar"/>
              </w:rPr>
              <w:t>202</w:t>
            </w:r>
            <w:r>
              <w:rPr>
                <w:rFonts w:hint="eastAsia" w:cs="Times New Roman"/>
                <w:b/>
                <w:i w:val="0"/>
                <w:color w:val="000000"/>
                <w:kern w:val="0"/>
                <w:sz w:val="30"/>
                <w:szCs w:val="30"/>
                <w:u w:val="none"/>
                <w:lang w:val="en-US" w:eastAsia="zh-CN" w:bidi="ar"/>
              </w:rPr>
              <w:t>4</w:t>
            </w:r>
            <w:r>
              <w:rPr>
                <w:rFonts w:hint="default" w:ascii="Times New Roman" w:hAnsi="Times New Roman" w:eastAsia="宋体" w:cs="Times New Roman"/>
                <w:b/>
                <w:i w:val="0"/>
                <w:color w:val="000000"/>
                <w:kern w:val="0"/>
                <w:sz w:val="30"/>
                <w:szCs w:val="30"/>
                <w:u w:val="none"/>
                <w:lang w:val="en-US" w:eastAsia="zh-CN" w:bidi="ar"/>
              </w:rPr>
              <w:t>年</w:t>
            </w:r>
            <w:r>
              <w:rPr>
                <w:rFonts w:hint="eastAsia" w:cs="Times New Roman"/>
                <w:b/>
                <w:i w:val="0"/>
                <w:color w:val="000000"/>
                <w:kern w:val="0"/>
                <w:sz w:val="30"/>
                <w:szCs w:val="30"/>
                <w:u w:val="none"/>
                <w:lang w:val="en-US" w:eastAsia="zh-CN" w:bidi="ar"/>
              </w:rPr>
              <w:t>奇台县</w:t>
            </w:r>
            <w:r>
              <w:rPr>
                <w:rFonts w:hint="default" w:ascii="Times New Roman" w:hAnsi="Times New Roman" w:eastAsia="宋体" w:cs="Times New Roman"/>
                <w:b/>
                <w:i w:val="0"/>
                <w:color w:val="000000"/>
                <w:kern w:val="0"/>
                <w:sz w:val="30"/>
                <w:szCs w:val="30"/>
                <w:u w:val="none"/>
                <w:lang w:val="en-US" w:eastAsia="zh-CN" w:bidi="ar"/>
              </w:rPr>
              <w:t>社会保险基金预算收入表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9" w:hRule="atLeast"/>
        </w:trPr>
        <w:tc>
          <w:tcPr>
            <w:tcW w:w="972" w:type="dxa"/>
            <w:shd w:val="clear" w:color="auto" w:fill="FFFFFF"/>
            <w:noWrap w:val="0"/>
            <w:vAlign w:val="center"/>
          </w:tcPr>
          <w:p>
            <w:pPr>
              <w:adjustRightInd w:val="0"/>
              <w:snapToGrid w:val="0"/>
              <w:rPr>
                <w:rFonts w:hint="default" w:ascii="Times New Roman" w:hAnsi="Times New Roman" w:eastAsia="宋体" w:cs="Times New Roman"/>
                <w:i w:val="0"/>
                <w:color w:val="000000"/>
                <w:sz w:val="20"/>
                <w:szCs w:val="20"/>
                <w:u w:val="none"/>
              </w:rPr>
            </w:pPr>
          </w:p>
        </w:tc>
        <w:tc>
          <w:tcPr>
            <w:tcW w:w="4680" w:type="dxa"/>
            <w:shd w:val="clear" w:color="auto" w:fill="FFFFFF"/>
            <w:noWrap w:val="0"/>
            <w:vAlign w:val="center"/>
          </w:tcPr>
          <w:p>
            <w:pPr>
              <w:adjustRightInd w:val="0"/>
              <w:snapToGrid w:val="0"/>
              <w:jc w:val="center"/>
              <w:rPr>
                <w:rFonts w:hint="default" w:ascii="Times New Roman" w:hAnsi="Times New Roman" w:eastAsia="宋体" w:cs="Times New Roman"/>
                <w:i w:val="0"/>
                <w:color w:val="000000"/>
                <w:sz w:val="20"/>
                <w:szCs w:val="20"/>
                <w:u w:val="none"/>
              </w:rPr>
            </w:pPr>
          </w:p>
        </w:tc>
        <w:tc>
          <w:tcPr>
            <w:tcW w:w="1395" w:type="dxa"/>
            <w:shd w:val="clear" w:color="auto" w:fill="FFFFFF"/>
            <w:noWrap w:val="0"/>
            <w:vAlign w:val="center"/>
          </w:tcPr>
          <w:p>
            <w:pPr>
              <w:adjustRightInd w:val="0"/>
              <w:snapToGrid w:val="0"/>
              <w:jc w:val="center"/>
              <w:rPr>
                <w:rFonts w:hint="default" w:ascii="Times New Roman" w:hAnsi="Times New Roman" w:eastAsia="宋体" w:cs="Times New Roman"/>
                <w:i w:val="0"/>
                <w:color w:val="000000"/>
                <w:sz w:val="20"/>
                <w:szCs w:val="20"/>
                <w:u w:val="none"/>
              </w:rPr>
            </w:pPr>
          </w:p>
        </w:tc>
        <w:tc>
          <w:tcPr>
            <w:tcW w:w="1335" w:type="dxa"/>
            <w:shd w:val="clear" w:color="auto" w:fill="FFFFFF"/>
            <w:noWrap w:val="0"/>
            <w:vAlign w:val="center"/>
          </w:tcPr>
          <w:p>
            <w:pPr>
              <w:adjustRightInd w:val="0"/>
              <w:snapToGrid w:val="0"/>
              <w:jc w:val="center"/>
              <w:rPr>
                <w:rFonts w:hint="default" w:ascii="Times New Roman" w:hAnsi="Times New Roman" w:eastAsia="宋体" w:cs="Times New Roman"/>
                <w:i w:val="0"/>
                <w:color w:val="000000"/>
                <w:sz w:val="20"/>
                <w:szCs w:val="20"/>
                <w:u w:val="none"/>
              </w:rPr>
            </w:pPr>
          </w:p>
        </w:tc>
        <w:tc>
          <w:tcPr>
            <w:tcW w:w="1455" w:type="dxa"/>
            <w:shd w:val="clear" w:color="auto" w:fill="FFFFFF"/>
            <w:noWrap w:val="0"/>
            <w:vAlign w:val="center"/>
          </w:tcPr>
          <w:p>
            <w:pPr>
              <w:keepNext w:val="0"/>
              <w:keepLines w:val="0"/>
              <w:widowControl/>
              <w:suppressLineNumbers w:val="0"/>
              <w:adjustRightInd w:val="0"/>
              <w:snapToGrid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9" w:hRule="atLeast"/>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adjustRightInd w:val="0"/>
              <w:snapToGrid w:val="0"/>
              <w:jc w:val="left"/>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科目编码</w:t>
            </w:r>
          </w:p>
        </w:tc>
        <w:tc>
          <w:tcPr>
            <w:tcW w:w="46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adjustRightInd w:val="0"/>
              <w:snapToGrid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项目</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202</w:t>
            </w:r>
            <w:r>
              <w:rPr>
                <w:rFonts w:hint="eastAsia" w:cs="Times New Roman"/>
                <w:b/>
                <w:bCs/>
                <w:i w:val="0"/>
                <w:color w:val="000000"/>
                <w:kern w:val="0"/>
                <w:sz w:val="20"/>
                <w:szCs w:val="20"/>
                <w:u w:val="none"/>
                <w:lang w:val="en-US" w:eastAsia="zh-CN" w:bidi="ar"/>
              </w:rPr>
              <w:t>3</w:t>
            </w:r>
            <w:r>
              <w:rPr>
                <w:rFonts w:hint="default" w:ascii="Times New Roman" w:hAnsi="Times New Roman" w:eastAsia="宋体" w:cs="Times New Roman"/>
                <w:b/>
                <w:bCs/>
                <w:i w:val="0"/>
                <w:color w:val="000000"/>
                <w:kern w:val="0"/>
                <w:sz w:val="20"/>
                <w:szCs w:val="20"/>
                <w:u w:val="none"/>
                <w:lang w:val="en-US" w:eastAsia="zh-CN" w:bidi="ar"/>
              </w:rPr>
              <w:t>年</w:t>
            </w:r>
            <w:r>
              <w:rPr>
                <w:rFonts w:hint="default" w:ascii="Times New Roman" w:hAnsi="Times New Roman" w:eastAsia="宋体" w:cs="Times New Roman"/>
                <w:b/>
                <w:bCs/>
                <w:i w:val="0"/>
                <w:color w:val="000000"/>
                <w:kern w:val="0"/>
                <w:sz w:val="20"/>
                <w:szCs w:val="20"/>
                <w:u w:val="none"/>
                <w:lang w:val="en-US" w:eastAsia="zh-Hans" w:bidi="ar"/>
              </w:rPr>
              <w:t>完成</w:t>
            </w:r>
            <w:r>
              <w:rPr>
                <w:rFonts w:hint="default" w:ascii="Times New Roman" w:hAnsi="Times New Roman" w:eastAsia="宋体" w:cs="Times New Roman"/>
                <w:b/>
                <w:bCs/>
                <w:i w:val="0"/>
                <w:color w:val="000000"/>
                <w:kern w:val="0"/>
                <w:sz w:val="20"/>
                <w:szCs w:val="20"/>
                <w:u w:val="none"/>
                <w:lang w:val="en-US" w:eastAsia="zh-CN" w:bidi="ar"/>
              </w:rPr>
              <w:t>数</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202</w:t>
            </w:r>
            <w:r>
              <w:rPr>
                <w:rFonts w:hint="eastAsia" w:cs="Times New Roman"/>
                <w:b/>
                <w:bCs/>
                <w:i w:val="0"/>
                <w:color w:val="000000"/>
                <w:kern w:val="0"/>
                <w:sz w:val="20"/>
                <w:szCs w:val="20"/>
                <w:u w:val="none"/>
                <w:lang w:val="en-US" w:eastAsia="zh-CN" w:bidi="ar"/>
              </w:rPr>
              <w:t>4</w:t>
            </w:r>
            <w:r>
              <w:rPr>
                <w:rFonts w:hint="default" w:ascii="Times New Roman" w:hAnsi="Times New Roman" w:eastAsia="宋体" w:cs="Times New Roman"/>
                <w:b/>
                <w:bCs/>
                <w:i w:val="0"/>
                <w:color w:val="000000"/>
                <w:kern w:val="0"/>
                <w:sz w:val="20"/>
                <w:szCs w:val="20"/>
                <w:u w:val="none"/>
                <w:lang w:val="en-US" w:eastAsia="zh-CN" w:bidi="ar"/>
              </w:rPr>
              <w:t>年预算数</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kern w:val="0"/>
                <w:sz w:val="20"/>
                <w:szCs w:val="20"/>
                <w:u w:val="none"/>
                <w:lang w:val="en-US" w:eastAsia="zh-CN" w:bidi="ar"/>
              </w:rPr>
            </w:pPr>
            <w:r>
              <w:rPr>
                <w:rFonts w:hint="default" w:ascii="Times New Roman" w:hAnsi="Times New Roman" w:eastAsia="宋体" w:cs="Times New Roman"/>
                <w:b/>
                <w:bCs/>
                <w:i w:val="0"/>
                <w:color w:val="000000"/>
                <w:kern w:val="0"/>
                <w:sz w:val="20"/>
                <w:szCs w:val="20"/>
                <w:u w:val="none"/>
                <w:lang w:val="en-US" w:eastAsia="zh-CN" w:bidi="ar"/>
              </w:rPr>
              <w:t>预算数为上年</w:t>
            </w:r>
          </w:p>
          <w:p>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Hans" w:bidi="ar"/>
              </w:rPr>
              <w:t>完成</w:t>
            </w:r>
            <w:r>
              <w:rPr>
                <w:rFonts w:hint="default" w:ascii="Times New Roman" w:hAnsi="Times New Roman" w:eastAsia="宋体" w:cs="Times New Roman"/>
                <w:b/>
                <w:bCs/>
                <w:i w:val="0"/>
                <w:color w:val="000000"/>
                <w:kern w:val="0"/>
                <w:sz w:val="20"/>
                <w:szCs w:val="20"/>
                <w:u w:val="none"/>
                <w:lang w:val="en-US" w:eastAsia="zh-CN" w:bidi="ar"/>
              </w:rPr>
              <w:t>数的%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auto"/>
              <w:rPr>
                <w:rFonts w:hint="default" w:ascii="Times New Roman" w:hAnsi="Times New Roman" w:cs="Times New Roman"/>
              </w:rPr>
            </w:pPr>
            <w:r>
              <w:rPr>
                <w:rFonts w:hint="default" w:ascii="Times New Roman" w:hAnsi="Times New Roman" w:cs="Times New Roman"/>
                <w:lang w:val="en-US" w:eastAsia="zh-CN"/>
              </w:rPr>
              <w:t>102</w:t>
            </w:r>
          </w:p>
        </w:tc>
        <w:tc>
          <w:tcPr>
            <w:tcW w:w="4680" w:type="dxa"/>
            <w:vMerge w:val="restart"/>
            <w:tcBorders>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auto"/>
              <w:rPr>
                <w:rFonts w:hint="default" w:ascii="Times New Roman" w:hAnsi="Times New Roman" w:cs="Times New Roman"/>
              </w:rPr>
            </w:pPr>
            <w:r>
              <w:rPr>
                <w:rFonts w:hint="default" w:ascii="Times New Roman" w:hAnsi="Times New Roman" w:cs="Times New Roman"/>
                <w:lang w:val="en-US" w:eastAsia="zh-CN"/>
              </w:rPr>
              <w:t>社会保险基金收入合计</w:t>
            </w:r>
          </w:p>
        </w:tc>
        <w:tc>
          <w:tcPr>
            <w:tcW w:w="1395" w:type="dxa"/>
            <w:vMerge w:val="restart"/>
            <w:tcBorders>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cs="Times New Roman"/>
              </w:rPr>
            </w:pPr>
            <w:r>
              <w:rPr>
                <w:rFonts w:hint="eastAsia" w:cs="Times New Roman"/>
                <w:i w:val="0"/>
                <w:iCs w:val="0"/>
                <w:color w:val="000000"/>
                <w:sz w:val="21"/>
                <w:szCs w:val="21"/>
                <w:u w:val="none"/>
                <w:lang w:val="en-US" w:eastAsia="zh-CN"/>
              </w:rPr>
              <w:t>46682.51</w:t>
            </w:r>
          </w:p>
        </w:tc>
        <w:tc>
          <w:tcPr>
            <w:tcW w:w="1335" w:type="dxa"/>
            <w:vMerge w:val="restart"/>
            <w:tcBorders>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cs="Times New Roman"/>
              </w:rPr>
            </w:pPr>
            <w:r>
              <w:rPr>
                <w:rFonts w:hint="eastAsia" w:cs="Times New Roman"/>
                <w:i w:val="0"/>
                <w:iCs w:val="0"/>
                <w:color w:val="000000"/>
                <w:sz w:val="21"/>
                <w:szCs w:val="21"/>
                <w:u w:val="none"/>
                <w:lang w:val="en-US" w:eastAsia="zh-CN"/>
              </w:rPr>
              <w:t>48746.54</w:t>
            </w:r>
          </w:p>
        </w:tc>
        <w:tc>
          <w:tcPr>
            <w:tcW w:w="1455" w:type="dxa"/>
            <w:vMerge w:val="restart"/>
            <w:tcBorders>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cs="Times New Roman"/>
              </w:rPr>
            </w:pPr>
            <w:r>
              <w:rPr>
                <w:rFonts w:hint="default" w:ascii="Times New Roman" w:hAnsi="Times New Roman" w:eastAsia="宋体" w:cs="Times New Roman"/>
                <w:i w:val="0"/>
                <w:iCs w:val="0"/>
                <w:color w:val="000000"/>
                <w:sz w:val="21"/>
                <w:szCs w:val="21"/>
                <w:u w:val="none"/>
              </w:rPr>
              <w:t>4.42%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val="0"/>
              <w:adjustRightInd w:val="0"/>
              <w:snapToGrid w:val="0"/>
              <w:jc w:val="left"/>
              <w:rPr>
                <w:rFonts w:hint="default" w:ascii="Times New Roman" w:hAnsi="Times New Roman" w:cs="Times New Roman"/>
              </w:rPr>
            </w:pPr>
          </w:p>
        </w:tc>
        <w:tc>
          <w:tcPr>
            <w:tcW w:w="4680" w:type="dxa"/>
            <w:vMerge w:val="continue"/>
            <w:tcBorders>
              <w:bottom w:val="single" w:color="000000" w:sz="4" w:space="0"/>
              <w:right w:val="single" w:color="000000" w:sz="4" w:space="0"/>
            </w:tcBorders>
            <w:shd w:val="clear" w:color="auto" w:fill="FFFFFF"/>
            <w:noWrap w:val="0"/>
            <w:vAlign w:val="center"/>
          </w:tcPr>
          <w:p>
            <w:pPr>
              <w:widowControl w:val="0"/>
              <w:adjustRightInd w:val="0"/>
              <w:snapToGrid w:val="0"/>
              <w:rPr>
                <w:rFonts w:hint="default" w:ascii="Times New Roman" w:hAnsi="Times New Roman" w:cs="Times New Roman"/>
              </w:rPr>
            </w:pPr>
          </w:p>
        </w:tc>
        <w:tc>
          <w:tcPr>
            <w:tcW w:w="1395" w:type="dxa"/>
            <w:vMerge w:val="continue"/>
            <w:tcBorders>
              <w:left w:val="single" w:color="000000" w:sz="4" w:space="0"/>
              <w:bottom w:val="single" w:color="000000" w:sz="4" w:space="0"/>
              <w:right w:val="single" w:color="000000" w:sz="4" w:space="0"/>
            </w:tcBorders>
            <w:shd w:val="clear" w:color="auto" w:fill="FFFFFF"/>
            <w:noWrap w:val="0"/>
            <w:vAlign w:val="center"/>
          </w:tcPr>
          <w:p>
            <w:pPr>
              <w:adjustRightInd w:val="0"/>
              <w:snapToGrid w:val="0"/>
              <w:jc w:val="center"/>
              <w:rPr>
                <w:rFonts w:hint="default" w:ascii="Times New Roman" w:hAnsi="Times New Roman" w:cs="Times New Roman"/>
              </w:rPr>
            </w:pPr>
          </w:p>
        </w:tc>
        <w:tc>
          <w:tcPr>
            <w:tcW w:w="1335" w:type="dxa"/>
            <w:vMerge w:val="continue"/>
            <w:tcBorders>
              <w:left w:val="single" w:color="000000" w:sz="4" w:space="0"/>
              <w:bottom w:val="single" w:color="000000" w:sz="4" w:space="0"/>
              <w:right w:val="single" w:color="000000" w:sz="4" w:space="0"/>
            </w:tcBorders>
            <w:shd w:val="clear" w:color="auto" w:fill="FFFFFF"/>
            <w:noWrap w:val="0"/>
            <w:vAlign w:val="center"/>
          </w:tcPr>
          <w:p>
            <w:pPr>
              <w:adjustRightInd w:val="0"/>
              <w:snapToGrid w:val="0"/>
              <w:jc w:val="center"/>
              <w:rPr>
                <w:rFonts w:hint="default" w:ascii="Times New Roman" w:hAnsi="Times New Roman" w:cs="Times New Roman"/>
              </w:rPr>
            </w:pPr>
          </w:p>
        </w:tc>
        <w:tc>
          <w:tcPr>
            <w:tcW w:w="1455" w:type="dxa"/>
            <w:vMerge w:val="continue"/>
            <w:tcBorders>
              <w:left w:val="single" w:color="000000" w:sz="4" w:space="0"/>
              <w:bottom w:val="single" w:color="000000" w:sz="4" w:space="0"/>
              <w:right w:val="single" w:color="000000" w:sz="4" w:space="0"/>
            </w:tcBorders>
            <w:shd w:val="clear" w:color="auto" w:fill="FFFFFF"/>
            <w:noWrap w:val="0"/>
            <w:vAlign w:val="center"/>
          </w:tcPr>
          <w:p>
            <w:pPr>
              <w:adjustRightInd w:val="0"/>
              <w:snapToGrid w:val="0"/>
              <w:jc w:val="cente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val="0"/>
              <w:suppressLineNumbers w:val="0"/>
              <w:adjustRightInd w:val="0"/>
              <w:snapToGrid w:val="0"/>
              <w:jc w:val="left"/>
              <w:textAlignment w:val="auto"/>
              <w:rPr>
                <w:rFonts w:hint="default" w:ascii="Times New Roman" w:hAnsi="Times New Roman" w:cs="Times New Roman"/>
              </w:rPr>
            </w:pPr>
          </w:p>
        </w:tc>
        <w:tc>
          <w:tcPr>
            <w:tcW w:w="4680" w:type="dxa"/>
            <w:vMerge w:val="restart"/>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val="0"/>
              <w:suppressLineNumbers w:val="0"/>
              <w:adjustRightInd w:val="0"/>
              <w:snapToGrid w:val="0"/>
              <w:jc w:val="left"/>
              <w:textAlignment w:val="auto"/>
              <w:rPr>
                <w:rFonts w:hint="default" w:ascii="Times New Roman" w:hAnsi="Times New Roman" w:cs="Times New Roman"/>
              </w:rPr>
            </w:pPr>
            <w:r>
              <w:rPr>
                <w:rFonts w:hint="default" w:ascii="Times New Roman" w:hAnsi="Times New Roman" w:cs="Times New Roman"/>
                <w:lang w:val="en-US" w:eastAsia="zh-CN"/>
              </w:rPr>
              <w:t>其中:保险费收入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cs="Times New Roman"/>
              </w:rPr>
            </w:pPr>
            <w:r>
              <w:rPr>
                <w:rFonts w:hint="eastAsia" w:ascii="宋体" w:hAnsi="宋体" w:cs="宋体"/>
                <w:i w:val="0"/>
                <w:iCs w:val="0"/>
                <w:color w:val="000000"/>
                <w:kern w:val="0"/>
                <w:sz w:val="24"/>
                <w:szCs w:val="24"/>
                <w:u w:val="none"/>
                <w:lang w:val="en-US" w:eastAsia="zh-CN" w:bidi="ar"/>
              </w:rPr>
              <w:t>18832.3</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cs="Times New Roman"/>
              </w:rPr>
            </w:pPr>
            <w:r>
              <w:rPr>
                <w:rFonts w:hint="eastAsia" w:ascii="宋体" w:hAnsi="宋体" w:eastAsia="宋体" w:cs="宋体"/>
                <w:i w:val="0"/>
                <w:iCs w:val="0"/>
                <w:color w:val="000000"/>
                <w:kern w:val="0"/>
                <w:sz w:val="24"/>
                <w:szCs w:val="24"/>
                <w:u w:val="none"/>
                <w:lang w:val="en-US" w:eastAsia="zh-CN" w:bidi="ar"/>
              </w:rPr>
              <w:t>19525.58</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cs="Times New Roman"/>
              </w:rPr>
            </w:pPr>
            <w:r>
              <w:rPr>
                <w:rFonts w:hint="default" w:ascii="Times New Roman" w:hAnsi="Times New Roman" w:eastAsia="宋体" w:cs="Times New Roman"/>
                <w:i w:val="0"/>
                <w:iCs w:val="0"/>
                <w:color w:val="000000"/>
                <w:sz w:val="21"/>
                <w:szCs w:val="21"/>
                <w:u w:val="none"/>
              </w:rPr>
              <w:t>3.68%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left"/>
              <w:rPr>
                <w:rFonts w:hint="default" w:ascii="Times New Roman" w:hAnsi="Times New Roman" w:cs="Times New Roman"/>
              </w:rPr>
            </w:pPr>
          </w:p>
        </w:tc>
        <w:tc>
          <w:tcPr>
            <w:tcW w:w="4680" w:type="dxa"/>
            <w:vMerge w:val="continue"/>
            <w:tcBorders>
              <w:top w:val="single" w:color="000000" w:sz="4" w:space="0"/>
              <w:bottom w:val="single" w:color="000000" w:sz="4" w:space="0"/>
              <w:right w:val="single" w:color="000000" w:sz="4" w:space="0"/>
            </w:tcBorders>
            <w:shd w:val="clear" w:color="auto" w:fill="FFFFFF"/>
            <w:noWrap w:val="0"/>
            <w:vAlign w:val="center"/>
          </w:tcPr>
          <w:p>
            <w:pPr>
              <w:adjustRightInd w:val="0"/>
              <w:snapToGrid w:val="0"/>
              <w:rPr>
                <w:rFonts w:hint="default" w:ascii="Times New Roman" w:hAnsi="Times New Roman" w:cs="Times New Roman"/>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center"/>
              <w:rPr>
                <w:rFonts w:hint="default" w:ascii="Times New Roman" w:hAnsi="Times New Roman" w:cs="Times New Roman"/>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center"/>
              <w:rPr>
                <w:rFonts w:hint="default" w:ascii="Times New Roman" w:hAnsi="Times New Roman" w:cs="Times New Roman"/>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cente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adjustRightInd w:val="0"/>
              <w:snapToGrid w:val="0"/>
              <w:jc w:val="left"/>
              <w:textAlignment w:val="auto"/>
              <w:rPr>
                <w:rFonts w:hint="default" w:ascii="Times New Roman" w:hAnsi="Times New Roman" w:cs="Times New Roman"/>
              </w:rPr>
            </w:pPr>
          </w:p>
        </w:tc>
        <w:tc>
          <w:tcPr>
            <w:tcW w:w="4680" w:type="dxa"/>
            <w:vMerge w:val="restart"/>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adjustRightInd w:val="0"/>
              <w:snapToGrid w:val="0"/>
              <w:jc w:val="left"/>
              <w:textAlignment w:val="auto"/>
              <w:rPr>
                <w:rFonts w:hint="default" w:ascii="Times New Roman" w:hAnsi="Times New Roman" w:cs="Times New Roman"/>
              </w:rPr>
            </w:pPr>
            <w:r>
              <w:rPr>
                <w:rFonts w:hint="default" w:ascii="Times New Roman" w:hAnsi="Times New Roman" w:cs="Times New Roman"/>
                <w:lang w:val="en-US" w:eastAsia="zh-CN"/>
              </w:rPr>
              <w:t xml:space="preserve">       社会保险基金财政补贴收入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cs="Times New Roman"/>
              </w:rPr>
            </w:pPr>
            <w:r>
              <w:rPr>
                <w:rFonts w:hint="eastAsia" w:ascii="宋体" w:hAnsi="宋体" w:cs="宋体"/>
                <w:i w:val="0"/>
                <w:iCs w:val="0"/>
                <w:color w:val="000000"/>
                <w:kern w:val="0"/>
                <w:sz w:val="24"/>
                <w:szCs w:val="24"/>
                <w:u w:val="none"/>
                <w:lang w:val="en-US" w:eastAsia="zh-CN" w:bidi="ar"/>
              </w:rPr>
              <w:t>21888.38</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cs="Times New Roman"/>
              </w:rPr>
            </w:pPr>
            <w:r>
              <w:rPr>
                <w:rFonts w:hint="eastAsia" w:ascii="宋体" w:hAnsi="宋体" w:eastAsia="宋体" w:cs="宋体"/>
                <w:i w:val="0"/>
                <w:iCs w:val="0"/>
                <w:color w:val="000000"/>
                <w:kern w:val="0"/>
                <w:sz w:val="24"/>
                <w:szCs w:val="24"/>
                <w:u w:val="none"/>
                <w:lang w:val="en-US" w:eastAsia="zh-CN" w:bidi="ar"/>
              </w:rPr>
              <w:t>23214.77</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cs="Times New Roman"/>
              </w:rPr>
            </w:pPr>
            <w:r>
              <w:rPr>
                <w:rFonts w:hint="default" w:ascii="Times New Roman" w:hAnsi="Times New Roman" w:eastAsia="宋体" w:cs="Times New Roman"/>
                <w:i w:val="0"/>
                <w:iCs w:val="0"/>
                <w:color w:val="000000"/>
                <w:sz w:val="21"/>
                <w:szCs w:val="21"/>
                <w:u w:val="none"/>
              </w:rPr>
              <w:t>6.06%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left"/>
              <w:rPr>
                <w:rFonts w:hint="default" w:ascii="Times New Roman" w:hAnsi="Times New Roman" w:cs="Times New Roman"/>
              </w:rPr>
            </w:pPr>
          </w:p>
        </w:tc>
        <w:tc>
          <w:tcPr>
            <w:tcW w:w="4680" w:type="dxa"/>
            <w:vMerge w:val="continue"/>
            <w:tcBorders>
              <w:top w:val="single" w:color="000000" w:sz="4" w:space="0"/>
              <w:bottom w:val="single" w:color="000000" w:sz="4" w:space="0"/>
              <w:right w:val="single" w:color="000000" w:sz="4" w:space="0"/>
            </w:tcBorders>
            <w:shd w:val="clear" w:color="auto" w:fill="FFFFFF"/>
            <w:noWrap w:val="0"/>
            <w:vAlign w:val="center"/>
          </w:tcPr>
          <w:p>
            <w:pPr>
              <w:adjustRightInd w:val="0"/>
              <w:snapToGrid w:val="0"/>
              <w:rPr>
                <w:rFonts w:hint="default" w:ascii="Times New Roman" w:hAnsi="Times New Roman" w:cs="Times New Roman"/>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center"/>
              <w:rPr>
                <w:rFonts w:hint="default" w:ascii="Times New Roman" w:hAnsi="Times New Roman" w:cs="Times New Roman"/>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center"/>
              <w:rPr>
                <w:rFonts w:hint="default" w:ascii="Times New Roman" w:hAnsi="Times New Roman" w:cs="Times New Roman"/>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cente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adjustRightInd w:val="0"/>
              <w:snapToGrid w:val="0"/>
              <w:jc w:val="left"/>
              <w:textAlignment w:val="auto"/>
              <w:rPr>
                <w:rFonts w:hint="default" w:ascii="Times New Roman" w:hAnsi="Times New Roman" w:cs="Times New Roman"/>
              </w:rPr>
            </w:pPr>
          </w:p>
        </w:tc>
        <w:tc>
          <w:tcPr>
            <w:tcW w:w="4680" w:type="dxa"/>
            <w:vMerge w:val="restart"/>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adjustRightInd w:val="0"/>
              <w:snapToGrid w:val="0"/>
              <w:jc w:val="left"/>
              <w:textAlignment w:val="auto"/>
              <w:rPr>
                <w:rFonts w:hint="default" w:ascii="Times New Roman" w:hAnsi="Times New Roman" w:cs="Times New Roman"/>
              </w:rPr>
            </w:pPr>
            <w:r>
              <w:rPr>
                <w:rFonts w:hint="default" w:ascii="Times New Roman" w:hAnsi="Times New Roman" w:cs="Times New Roman"/>
                <w:lang w:val="en-US" w:eastAsia="zh-CN"/>
              </w:rPr>
              <w:t xml:space="preserve">       利息收入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cs="Times New Roman"/>
              </w:rPr>
            </w:pPr>
            <w:r>
              <w:rPr>
                <w:rFonts w:hint="eastAsia" w:ascii="宋体" w:hAnsi="宋体" w:cs="宋体"/>
                <w:i w:val="0"/>
                <w:iCs w:val="0"/>
                <w:color w:val="000000"/>
                <w:kern w:val="0"/>
                <w:sz w:val="24"/>
                <w:szCs w:val="24"/>
                <w:u w:val="none"/>
                <w:lang w:val="en-US" w:eastAsia="zh-CN" w:bidi="ar"/>
              </w:rPr>
              <w:t>77.69</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cs="Times New Roman"/>
              </w:rPr>
            </w:pPr>
            <w:r>
              <w:rPr>
                <w:rFonts w:hint="eastAsia" w:ascii="宋体" w:hAnsi="宋体" w:eastAsia="宋体" w:cs="宋体"/>
                <w:i w:val="0"/>
                <w:iCs w:val="0"/>
                <w:color w:val="000000"/>
                <w:kern w:val="0"/>
                <w:sz w:val="24"/>
                <w:szCs w:val="24"/>
                <w:u w:val="none"/>
                <w:lang w:val="en-US" w:eastAsia="zh-CN" w:bidi="ar"/>
              </w:rPr>
              <w:t>78.44</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cs="Times New Roman"/>
              </w:rPr>
            </w:pPr>
            <w:r>
              <w:rPr>
                <w:rFonts w:hint="default" w:ascii="Times New Roman" w:hAnsi="Times New Roman" w:eastAsia="宋体" w:cs="Times New Roman"/>
                <w:i w:val="0"/>
                <w:iCs w:val="0"/>
                <w:color w:val="000000"/>
                <w:sz w:val="21"/>
                <w:szCs w:val="21"/>
                <w:u w:val="none"/>
              </w:rPr>
              <w:t>0.97%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left"/>
              <w:rPr>
                <w:rFonts w:hint="default" w:ascii="Times New Roman" w:hAnsi="Times New Roman" w:cs="Times New Roman"/>
              </w:rPr>
            </w:pPr>
          </w:p>
        </w:tc>
        <w:tc>
          <w:tcPr>
            <w:tcW w:w="4680" w:type="dxa"/>
            <w:vMerge w:val="continue"/>
            <w:tcBorders>
              <w:top w:val="single" w:color="000000" w:sz="4" w:space="0"/>
              <w:bottom w:val="single" w:color="000000" w:sz="4" w:space="0"/>
              <w:right w:val="single" w:color="000000" w:sz="4" w:space="0"/>
            </w:tcBorders>
            <w:shd w:val="clear" w:color="auto" w:fill="FFFFFF"/>
            <w:noWrap w:val="0"/>
            <w:vAlign w:val="center"/>
          </w:tcPr>
          <w:p>
            <w:pPr>
              <w:adjustRightInd w:val="0"/>
              <w:snapToGrid w:val="0"/>
              <w:rPr>
                <w:rFonts w:hint="default" w:ascii="Times New Roman" w:hAnsi="Times New Roman" w:cs="Times New Roman"/>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center"/>
              <w:rPr>
                <w:rFonts w:hint="default" w:ascii="Times New Roman" w:hAnsi="Times New Roman" w:cs="Times New Roman"/>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center"/>
              <w:rPr>
                <w:rFonts w:hint="default" w:ascii="Times New Roman" w:hAnsi="Times New Roman" w:cs="Times New Roman"/>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cente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adjustRightInd w:val="0"/>
              <w:snapToGrid w:val="0"/>
              <w:jc w:val="left"/>
              <w:textAlignment w:val="auto"/>
              <w:rPr>
                <w:rFonts w:hint="default" w:ascii="Times New Roman" w:hAnsi="Times New Roman" w:cs="Times New Roman"/>
              </w:rPr>
            </w:pPr>
            <w:r>
              <w:rPr>
                <w:rFonts w:hint="default" w:ascii="Times New Roman" w:hAnsi="Times New Roman" w:cs="Times New Roman"/>
                <w:lang w:val="en-US" w:eastAsia="zh-CN"/>
              </w:rPr>
              <w:t>10201</w:t>
            </w:r>
          </w:p>
        </w:tc>
        <w:tc>
          <w:tcPr>
            <w:tcW w:w="4680" w:type="dxa"/>
            <w:vMerge w:val="restart"/>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adjustRightInd w:val="0"/>
              <w:snapToGrid w:val="0"/>
              <w:jc w:val="left"/>
              <w:textAlignment w:val="auto"/>
              <w:rPr>
                <w:rFonts w:hint="default" w:ascii="Times New Roman" w:hAnsi="Times New Roman" w:cs="Times New Roman"/>
              </w:rPr>
            </w:pPr>
            <w:r>
              <w:rPr>
                <w:rFonts w:hint="default" w:ascii="Times New Roman" w:hAnsi="Times New Roman" w:cs="Times New Roman"/>
                <w:lang w:val="en-US" w:eastAsia="zh-CN"/>
              </w:rPr>
              <w:t>一、企业职工基本养老保险基金收入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cs="Times New Roman"/>
              </w:rPr>
            </w:pP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cs="Times New Roman"/>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left"/>
              <w:rPr>
                <w:rFonts w:hint="default" w:ascii="Times New Roman" w:hAnsi="Times New Roman" w:cs="Times New Roman"/>
              </w:rPr>
            </w:pPr>
          </w:p>
        </w:tc>
        <w:tc>
          <w:tcPr>
            <w:tcW w:w="4680" w:type="dxa"/>
            <w:vMerge w:val="continue"/>
            <w:tcBorders>
              <w:top w:val="single" w:color="000000" w:sz="4" w:space="0"/>
              <w:bottom w:val="single" w:color="000000" w:sz="4" w:space="0"/>
              <w:right w:val="single" w:color="000000" w:sz="4" w:space="0"/>
            </w:tcBorders>
            <w:shd w:val="clear" w:color="auto" w:fill="FFFFFF"/>
            <w:noWrap w:val="0"/>
            <w:vAlign w:val="center"/>
          </w:tcPr>
          <w:p>
            <w:pPr>
              <w:adjustRightInd w:val="0"/>
              <w:snapToGrid w:val="0"/>
              <w:rPr>
                <w:rFonts w:hint="default" w:ascii="Times New Roman" w:hAnsi="Times New Roman" w:cs="Times New Roman"/>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center"/>
              <w:rPr>
                <w:rFonts w:hint="default" w:ascii="Times New Roman" w:hAnsi="Times New Roman" w:cs="Times New Roman"/>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center"/>
              <w:rPr>
                <w:rFonts w:hint="default" w:ascii="Times New Roman" w:hAnsi="Times New Roman" w:cs="Times New Roman"/>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cente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adjustRightInd w:val="0"/>
              <w:snapToGrid w:val="0"/>
              <w:jc w:val="left"/>
              <w:textAlignment w:val="auto"/>
              <w:rPr>
                <w:rFonts w:hint="default" w:ascii="Times New Roman" w:hAnsi="Times New Roman" w:cs="Times New Roman"/>
              </w:rPr>
            </w:pPr>
            <w:r>
              <w:rPr>
                <w:rFonts w:hint="default" w:ascii="Times New Roman" w:hAnsi="Times New Roman" w:cs="Times New Roman"/>
                <w:lang w:val="en-US" w:eastAsia="zh-CN"/>
              </w:rPr>
              <w:t>1020101</w:t>
            </w:r>
          </w:p>
        </w:tc>
        <w:tc>
          <w:tcPr>
            <w:tcW w:w="4680" w:type="dxa"/>
            <w:vMerge w:val="restart"/>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adjustRightInd w:val="0"/>
              <w:snapToGrid w:val="0"/>
              <w:jc w:val="left"/>
              <w:textAlignment w:val="auto"/>
              <w:rPr>
                <w:rFonts w:hint="default" w:ascii="Times New Roman" w:hAnsi="Times New Roman" w:cs="Times New Roman"/>
              </w:rPr>
            </w:pPr>
            <w:r>
              <w:rPr>
                <w:rFonts w:hint="default" w:ascii="Times New Roman" w:hAnsi="Times New Roman" w:cs="Times New Roman"/>
                <w:lang w:val="en-US" w:eastAsia="zh-CN"/>
              </w:rPr>
              <w:t>其中:企业职工基本养老保险费收入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cs="Times New Roman"/>
              </w:rPr>
            </w:pP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cs="Times New Roman"/>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left"/>
              <w:rPr>
                <w:rFonts w:hint="default" w:ascii="Times New Roman" w:hAnsi="Times New Roman" w:cs="Times New Roman"/>
              </w:rPr>
            </w:pPr>
          </w:p>
        </w:tc>
        <w:tc>
          <w:tcPr>
            <w:tcW w:w="4680" w:type="dxa"/>
            <w:vMerge w:val="continue"/>
            <w:tcBorders>
              <w:top w:val="single" w:color="000000" w:sz="4" w:space="0"/>
              <w:bottom w:val="single" w:color="000000" w:sz="4" w:space="0"/>
              <w:right w:val="single" w:color="000000" w:sz="4" w:space="0"/>
            </w:tcBorders>
            <w:shd w:val="clear" w:color="auto" w:fill="FFFFFF"/>
            <w:noWrap w:val="0"/>
            <w:vAlign w:val="center"/>
          </w:tcPr>
          <w:p>
            <w:pPr>
              <w:adjustRightInd w:val="0"/>
              <w:snapToGrid w:val="0"/>
              <w:rPr>
                <w:rFonts w:hint="default" w:ascii="Times New Roman" w:hAnsi="Times New Roman" w:cs="Times New Roman"/>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center"/>
              <w:rPr>
                <w:rFonts w:hint="default" w:ascii="Times New Roman" w:hAnsi="Times New Roman" w:cs="Times New Roman"/>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center"/>
              <w:rPr>
                <w:rFonts w:hint="default" w:ascii="Times New Roman" w:hAnsi="Times New Roman" w:cs="Times New Roman"/>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cente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adjustRightInd w:val="0"/>
              <w:snapToGrid w:val="0"/>
              <w:jc w:val="left"/>
              <w:textAlignment w:val="auto"/>
              <w:rPr>
                <w:rFonts w:hint="default" w:ascii="Times New Roman" w:hAnsi="Times New Roman" w:cs="Times New Roman"/>
              </w:rPr>
            </w:pPr>
            <w:r>
              <w:rPr>
                <w:rFonts w:hint="default" w:ascii="Times New Roman" w:hAnsi="Times New Roman" w:cs="Times New Roman"/>
                <w:lang w:val="en-US" w:eastAsia="zh-CN"/>
              </w:rPr>
              <w:t>1020102</w:t>
            </w:r>
          </w:p>
        </w:tc>
        <w:tc>
          <w:tcPr>
            <w:tcW w:w="4680" w:type="dxa"/>
            <w:vMerge w:val="restart"/>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adjustRightInd w:val="0"/>
              <w:snapToGrid w:val="0"/>
              <w:jc w:val="left"/>
              <w:textAlignment w:val="auto"/>
              <w:rPr>
                <w:rFonts w:hint="default" w:ascii="Times New Roman" w:hAnsi="Times New Roman" w:cs="Times New Roman"/>
              </w:rPr>
            </w:pPr>
            <w:r>
              <w:rPr>
                <w:rFonts w:hint="default" w:ascii="Times New Roman" w:hAnsi="Times New Roman" w:cs="Times New Roman"/>
                <w:lang w:val="en-US" w:eastAsia="zh-CN"/>
              </w:rPr>
              <w:t xml:space="preserve">     企业职工基本养老保险基金财政补贴收入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cs="Times New Roman"/>
              </w:rPr>
            </w:pP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cs="Times New Roman"/>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left"/>
              <w:rPr>
                <w:rFonts w:hint="default" w:ascii="Times New Roman" w:hAnsi="Times New Roman" w:cs="Times New Roman"/>
              </w:rPr>
            </w:pPr>
          </w:p>
        </w:tc>
        <w:tc>
          <w:tcPr>
            <w:tcW w:w="4680" w:type="dxa"/>
            <w:vMerge w:val="continue"/>
            <w:tcBorders>
              <w:top w:val="single" w:color="000000" w:sz="4" w:space="0"/>
              <w:bottom w:val="single" w:color="000000" w:sz="4" w:space="0"/>
              <w:right w:val="single" w:color="000000" w:sz="4" w:space="0"/>
            </w:tcBorders>
            <w:shd w:val="clear" w:color="auto" w:fill="FFFFFF"/>
            <w:noWrap w:val="0"/>
            <w:vAlign w:val="center"/>
          </w:tcPr>
          <w:p>
            <w:pPr>
              <w:adjustRightInd w:val="0"/>
              <w:snapToGrid w:val="0"/>
              <w:rPr>
                <w:rFonts w:hint="default" w:ascii="Times New Roman" w:hAnsi="Times New Roman" w:cs="Times New Roman"/>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center"/>
              <w:rPr>
                <w:rFonts w:hint="default" w:ascii="Times New Roman" w:hAnsi="Times New Roman" w:cs="Times New Roman"/>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center"/>
              <w:rPr>
                <w:rFonts w:hint="default" w:ascii="Times New Roman" w:hAnsi="Times New Roman" w:cs="Times New Roman"/>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cente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adjustRightInd w:val="0"/>
              <w:snapToGrid w:val="0"/>
              <w:jc w:val="left"/>
              <w:textAlignment w:val="auto"/>
              <w:rPr>
                <w:rFonts w:hint="default" w:ascii="Times New Roman" w:hAnsi="Times New Roman" w:cs="Times New Roman"/>
              </w:rPr>
            </w:pPr>
            <w:r>
              <w:rPr>
                <w:rFonts w:hint="default" w:ascii="Times New Roman" w:hAnsi="Times New Roman" w:cs="Times New Roman"/>
                <w:lang w:val="en-US" w:eastAsia="zh-CN"/>
              </w:rPr>
              <w:t>1020103</w:t>
            </w:r>
          </w:p>
        </w:tc>
        <w:tc>
          <w:tcPr>
            <w:tcW w:w="4680" w:type="dxa"/>
            <w:vMerge w:val="restart"/>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adjustRightInd w:val="0"/>
              <w:snapToGrid w:val="0"/>
              <w:jc w:val="left"/>
              <w:textAlignment w:val="auto"/>
              <w:rPr>
                <w:rFonts w:hint="default" w:ascii="Times New Roman" w:hAnsi="Times New Roman" w:cs="Times New Roman"/>
              </w:rPr>
            </w:pPr>
            <w:r>
              <w:rPr>
                <w:rFonts w:hint="default" w:ascii="Times New Roman" w:hAnsi="Times New Roman" w:cs="Times New Roman"/>
                <w:lang w:val="en-US" w:eastAsia="zh-CN"/>
              </w:rPr>
              <w:t xml:space="preserve">     企业职工基本养老保险基金利息收入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cs="Times New Roman"/>
              </w:rPr>
            </w:pP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cs="Times New Roman"/>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left"/>
              <w:rPr>
                <w:rFonts w:hint="default" w:ascii="Times New Roman" w:hAnsi="Times New Roman" w:cs="Times New Roman"/>
              </w:rPr>
            </w:pPr>
          </w:p>
        </w:tc>
        <w:tc>
          <w:tcPr>
            <w:tcW w:w="4680" w:type="dxa"/>
            <w:vMerge w:val="continue"/>
            <w:tcBorders>
              <w:top w:val="single" w:color="000000" w:sz="4" w:space="0"/>
              <w:bottom w:val="single" w:color="000000" w:sz="4" w:space="0"/>
              <w:right w:val="single" w:color="000000" w:sz="4" w:space="0"/>
            </w:tcBorders>
            <w:shd w:val="clear" w:color="auto" w:fill="FFFFFF"/>
            <w:noWrap w:val="0"/>
            <w:vAlign w:val="center"/>
          </w:tcPr>
          <w:p>
            <w:pPr>
              <w:adjustRightInd w:val="0"/>
              <w:snapToGrid w:val="0"/>
              <w:rPr>
                <w:rFonts w:hint="default" w:ascii="Times New Roman" w:hAnsi="Times New Roman" w:cs="Times New Roman"/>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center"/>
              <w:rPr>
                <w:rFonts w:hint="default" w:ascii="Times New Roman" w:hAnsi="Times New Roman" w:cs="Times New Roman"/>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center"/>
              <w:rPr>
                <w:rFonts w:hint="default" w:ascii="Times New Roman" w:hAnsi="Times New Roman" w:cs="Times New Roman"/>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cente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adjustRightInd w:val="0"/>
              <w:snapToGrid w:val="0"/>
              <w:jc w:val="left"/>
              <w:textAlignment w:val="auto"/>
              <w:rPr>
                <w:rFonts w:hint="default" w:ascii="Times New Roman" w:hAnsi="Times New Roman" w:cs="Times New Roman"/>
              </w:rPr>
            </w:pPr>
            <w:r>
              <w:rPr>
                <w:rFonts w:hint="default" w:ascii="Times New Roman" w:hAnsi="Times New Roman" w:cs="Times New Roman"/>
                <w:lang w:val="en-US" w:eastAsia="zh-CN"/>
              </w:rPr>
              <w:t>10211</w:t>
            </w:r>
          </w:p>
        </w:tc>
        <w:tc>
          <w:tcPr>
            <w:tcW w:w="4680" w:type="dxa"/>
            <w:vMerge w:val="restart"/>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adjustRightInd w:val="0"/>
              <w:snapToGrid w:val="0"/>
              <w:jc w:val="left"/>
              <w:textAlignment w:val="auto"/>
              <w:rPr>
                <w:rFonts w:hint="default" w:ascii="Times New Roman" w:hAnsi="Times New Roman" w:cs="Times New Roman"/>
              </w:rPr>
            </w:pPr>
            <w:r>
              <w:rPr>
                <w:rFonts w:hint="default" w:ascii="Times New Roman" w:hAnsi="Times New Roman" w:cs="Times New Roman"/>
                <w:lang w:val="en-US" w:eastAsia="zh-CN"/>
              </w:rPr>
              <w:t>二、机关事业基本养老保险基金收入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cs="Times New Roman"/>
              </w:rPr>
            </w:pPr>
            <w:r>
              <w:rPr>
                <w:rFonts w:hint="eastAsia" w:cs="Times New Roman"/>
                <w:i w:val="0"/>
                <w:iCs w:val="0"/>
                <w:color w:val="000000"/>
                <w:sz w:val="21"/>
                <w:szCs w:val="21"/>
                <w:u w:val="none"/>
                <w:lang w:val="en-US" w:eastAsia="zh-CN"/>
              </w:rPr>
              <w:t>31149.27</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cs="Times New Roman"/>
              </w:rPr>
            </w:pPr>
            <w:r>
              <w:rPr>
                <w:rFonts w:hint="eastAsia" w:cs="Times New Roman"/>
                <w:i w:val="0"/>
                <w:iCs w:val="0"/>
                <w:color w:val="000000"/>
                <w:sz w:val="21"/>
                <w:szCs w:val="21"/>
                <w:u w:val="none"/>
                <w:lang w:val="en-US" w:eastAsia="zh-CN"/>
              </w:rPr>
              <w:t>33321.23</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cs="Times New Roman"/>
              </w:rPr>
            </w:pPr>
            <w:r>
              <w:rPr>
                <w:rFonts w:hint="default" w:ascii="Times New Roman" w:hAnsi="Times New Roman" w:eastAsia="宋体" w:cs="Times New Roman"/>
                <w:i w:val="0"/>
                <w:iCs w:val="0"/>
                <w:color w:val="000000"/>
                <w:sz w:val="21"/>
                <w:szCs w:val="21"/>
                <w:u w:val="none"/>
              </w:rPr>
              <w:t>6.97%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left"/>
              <w:rPr>
                <w:rFonts w:hint="default" w:ascii="Times New Roman" w:hAnsi="Times New Roman" w:cs="Times New Roman"/>
              </w:rPr>
            </w:pPr>
          </w:p>
        </w:tc>
        <w:tc>
          <w:tcPr>
            <w:tcW w:w="4680" w:type="dxa"/>
            <w:vMerge w:val="continue"/>
            <w:tcBorders>
              <w:top w:val="single" w:color="000000" w:sz="4" w:space="0"/>
              <w:bottom w:val="single" w:color="000000" w:sz="4" w:space="0"/>
              <w:right w:val="single" w:color="000000" w:sz="4" w:space="0"/>
            </w:tcBorders>
            <w:shd w:val="clear" w:color="auto" w:fill="FFFFFF"/>
            <w:noWrap w:val="0"/>
            <w:vAlign w:val="center"/>
          </w:tcPr>
          <w:p>
            <w:pPr>
              <w:adjustRightInd w:val="0"/>
              <w:snapToGrid w:val="0"/>
              <w:rPr>
                <w:rFonts w:hint="default" w:ascii="Times New Roman" w:hAnsi="Times New Roman" w:cs="Times New Roman"/>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center"/>
              <w:rPr>
                <w:rFonts w:hint="default" w:ascii="Times New Roman" w:hAnsi="Times New Roman" w:cs="Times New Roman"/>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center"/>
              <w:rPr>
                <w:rFonts w:hint="default" w:ascii="Times New Roman" w:hAnsi="Times New Roman" w:cs="Times New Roman"/>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cente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adjustRightInd w:val="0"/>
              <w:snapToGrid w:val="0"/>
              <w:jc w:val="left"/>
              <w:textAlignment w:val="auto"/>
              <w:rPr>
                <w:rFonts w:hint="default" w:ascii="Times New Roman" w:hAnsi="Times New Roman" w:cs="Times New Roman"/>
              </w:rPr>
            </w:pPr>
            <w:r>
              <w:rPr>
                <w:rFonts w:hint="default" w:ascii="Times New Roman" w:hAnsi="Times New Roman" w:cs="Times New Roman"/>
                <w:lang w:val="en-US" w:eastAsia="zh-CN"/>
              </w:rPr>
              <w:t>1021101</w:t>
            </w:r>
          </w:p>
        </w:tc>
        <w:tc>
          <w:tcPr>
            <w:tcW w:w="4680" w:type="dxa"/>
            <w:vMerge w:val="restart"/>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adjustRightInd w:val="0"/>
              <w:snapToGrid w:val="0"/>
              <w:jc w:val="left"/>
              <w:textAlignment w:val="auto"/>
              <w:rPr>
                <w:rFonts w:hint="default" w:ascii="Times New Roman" w:hAnsi="Times New Roman" w:cs="Times New Roman"/>
              </w:rPr>
            </w:pPr>
            <w:r>
              <w:rPr>
                <w:rFonts w:hint="default" w:ascii="Times New Roman" w:hAnsi="Times New Roman" w:cs="Times New Roman"/>
                <w:lang w:val="en-US" w:eastAsia="zh-CN"/>
              </w:rPr>
              <w:t>其中:机关事业单位基本养老保险费收入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cs="Times New Roman"/>
              </w:rPr>
            </w:pPr>
            <w:r>
              <w:rPr>
                <w:rFonts w:hint="eastAsia" w:ascii="宋体" w:hAnsi="宋体" w:eastAsia="宋体" w:cs="宋体"/>
                <w:i w:val="0"/>
                <w:iCs w:val="0"/>
                <w:color w:val="000000"/>
                <w:kern w:val="0"/>
                <w:sz w:val="24"/>
                <w:szCs w:val="24"/>
                <w:u w:val="none"/>
                <w:lang w:val="en-US" w:eastAsia="zh-CN" w:bidi="ar"/>
              </w:rPr>
              <w:t>16354</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13</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cs="Times New Roman"/>
              </w:rPr>
            </w:pPr>
            <w:r>
              <w:rPr>
                <w:rFonts w:hint="eastAsia" w:ascii="宋体" w:hAnsi="宋体" w:eastAsia="宋体" w:cs="宋体"/>
                <w:i w:val="0"/>
                <w:iCs w:val="0"/>
                <w:color w:val="000000"/>
                <w:kern w:val="0"/>
                <w:sz w:val="24"/>
                <w:szCs w:val="24"/>
                <w:u w:val="none"/>
                <w:lang w:val="en-US" w:eastAsia="zh-CN" w:bidi="ar"/>
              </w:rPr>
              <w:t>16724</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42</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cs="Times New Roman"/>
              </w:rPr>
            </w:pPr>
            <w:r>
              <w:rPr>
                <w:rFonts w:hint="default" w:ascii="Times New Roman" w:hAnsi="Times New Roman" w:eastAsia="宋体" w:cs="Times New Roman"/>
                <w:i w:val="0"/>
                <w:iCs w:val="0"/>
                <w:color w:val="000000"/>
                <w:sz w:val="21"/>
                <w:szCs w:val="21"/>
                <w:u w:val="none"/>
              </w:rPr>
              <w:t>2.26%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left"/>
              <w:rPr>
                <w:rFonts w:hint="default" w:ascii="Times New Roman" w:hAnsi="Times New Roman" w:cs="Times New Roman"/>
              </w:rPr>
            </w:pPr>
          </w:p>
        </w:tc>
        <w:tc>
          <w:tcPr>
            <w:tcW w:w="4680" w:type="dxa"/>
            <w:vMerge w:val="continue"/>
            <w:tcBorders>
              <w:top w:val="single" w:color="000000" w:sz="4" w:space="0"/>
              <w:bottom w:val="single" w:color="000000" w:sz="4" w:space="0"/>
              <w:right w:val="single" w:color="000000" w:sz="4" w:space="0"/>
            </w:tcBorders>
            <w:shd w:val="clear" w:color="auto" w:fill="FFFFFF"/>
            <w:noWrap w:val="0"/>
            <w:vAlign w:val="center"/>
          </w:tcPr>
          <w:p>
            <w:pPr>
              <w:adjustRightInd w:val="0"/>
              <w:snapToGrid w:val="0"/>
              <w:rPr>
                <w:rFonts w:hint="default" w:ascii="Times New Roman" w:hAnsi="Times New Roman" w:cs="Times New Roman"/>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center"/>
              <w:rPr>
                <w:rFonts w:hint="default" w:ascii="Times New Roman" w:hAnsi="Times New Roman" w:cs="Times New Roman"/>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center"/>
              <w:rPr>
                <w:rFonts w:hint="default" w:ascii="Times New Roman" w:hAnsi="Times New Roman" w:cs="Times New Roman"/>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cente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adjustRightInd w:val="0"/>
              <w:snapToGrid w:val="0"/>
              <w:jc w:val="left"/>
              <w:textAlignment w:val="auto"/>
              <w:rPr>
                <w:rFonts w:hint="default" w:ascii="Times New Roman" w:hAnsi="Times New Roman" w:cs="Times New Roman"/>
              </w:rPr>
            </w:pPr>
            <w:r>
              <w:rPr>
                <w:rFonts w:hint="default" w:ascii="Times New Roman" w:hAnsi="Times New Roman" w:cs="Times New Roman"/>
                <w:lang w:val="en-US" w:eastAsia="zh-CN"/>
              </w:rPr>
              <w:t>1021102</w:t>
            </w:r>
          </w:p>
        </w:tc>
        <w:tc>
          <w:tcPr>
            <w:tcW w:w="4680" w:type="dxa"/>
            <w:vMerge w:val="restart"/>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adjustRightInd w:val="0"/>
              <w:snapToGrid w:val="0"/>
              <w:jc w:val="left"/>
              <w:textAlignment w:val="auto"/>
              <w:rPr>
                <w:rFonts w:hint="default" w:ascii="Times New Roman" w:hAnsi="Times New Roman" w:cs="Times New Roman"/>
              </w:rPr>
            </w:pPr>
            <w:r>
              <w:rPr>
                <w:rFonts w:hint="default" w:ascii="Times New Roman" w:hAnsi="Times New Roman" w:cs="Times New Roman"/>
                <w:lang w:val="en-US" w:eastAsia="zh-CN"/>
              </w:rPr>
              <w:t xml:space="preserve">     机关事业单位基本养老保险基金财政补贴收入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cs="Times New Roman"/>
              </w:rPr>
            </w:pPr>
            <w:r>
              <w:rPr>
                <w:rFonts w:hint="eastAsia" w:cs="Times New Roman"/>
                <w:i w:val="0"/>
                <w:iCs w:val="0"/>
                <w:color w:val="000000"/>
                <w:sz w:val="21"/>
                <w:szCs w:val="21"/>
                <w:u w:val="none"/>
                <w:lang w:val="en-US" w:eastAsia="zh-CN"/>
              </w:rPr>
              <w:t>14600</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cs="Times New Roman"/>
              </w:rPr>
            </w:pPr>
            <w:r>
              <w:rPr>
                <w:rFonts w:hint="eastAsia" w:cs="Times New Roman"/>
                <w:i w:val="0"/>
                <w:iCs w:val="0"/>
                <w:color w:val="000000"/>
                <w:sz w:val="21"/>
                <w:szCs w:val="21"/>
                <w:u w:val="none"/>
                <w:lang w:val="en-US" w:eastAsia="zh-CN"/>
              </w:rPr>
              <w:t>16400</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cs="Times New Roman"/>
              </w:rPr>
            </w:pPr>
            <w:r>
              <w:rPr>
                <w:rFonts w:hint="default" w:ascii="Times New Roman" w:hAnsi="Times New Roman" w:eastAsia="宋体" w:cs="Times New Roman"/>
                <w:i w:val="0"/>
                <w:iCs w:val="0"/>
                <w:color w:val="000000"/>
                <w:sz w:val="21"/>
                <w:szCs w:val="21"/>
                <w:u w:val="none"/>
              </w:rPr>
              <w:t>12.33%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left"/>
              <w:rPr>
                <w:rFonts w:hint="default" w:ascii="Times New Roman" w:hAnsi="Times New Roman" w:cs="Times New Roman"/>
              </w:rPr>
            </w:pPr>
          </w:p>
        </w:tc>
        <w:tc>
          <w:tcPr>
            <w:tcW w:w="4680" w:type="dxa"/>
            <w:vMerge w:val="continue"/>
            <w:tcBorders>
              <w:top w:val="single" w:color="000000" w:sz="4" w:space="0"/>
              <w:bottom w:val="single" w:color="000000" w:sz="4" w:space="0"/>
              <w:right w:val="single" w:color="000000" w:sz="4" w:space="0"/>
            </w:tcBorders>
            <w:shd w:val="clear" w:color="auto" w:fill="FFFFFF"/>
            <w:noWrap w:val="0"/>
            <w:vAlign w:val="center"/>
          </w:tcPr>
          <w:p>
            <w:pPr>
              <w:adjustRightInd w:val="0"/>
              <w:snapToGrid w:val="0"/>
              <w:rPr>
                <w:rFonts w:hint="default" w:ascii="Times New Roman" w:hAnsi="Times New Roman" w:cs="Times New Roman"/>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center"/>
              <w:rPr>
                <w:rFonts w:hint="default" w:ascii="Times New Roman" w:hAnsi="Times New Roman" w:cs="Times New Roman"/>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center"/>
              <w:rPr>
                <w:rFonts w:hint="default" w:ascii="Times New Roman" w:hAnsi="Times New Roman" w:cs="Times New Roman"/>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cente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adjustRightInd w:val="0"/>
              <w:snapToGrid w:val="0"/>
              <w:jc w:val="left"/>
              <w:textAlignment w:val="auto"/>
              <w:rPr>
                <w:rFonts w:hint="default" w:ascii="Times New Roman" w:hAnsi="Times New Roman" w:cs="Times New Roman"/>
              </w:rPr>
            </w:pPr>
            <w:r>
              <w:rPr>
                <w:rFonts w:hint="default" w:ascii="Times New Roman" w:hAnsi="Times New Roman" w:cs="Times New Roman"/>
                <w:lang w:val="en-US" w:eastAsia="zh-CN"/>
              </w:rPr>
              <w:t>1021103</w:t>
            </w:r>
          </w:p>
        </w:tc>
        <w:tc>
          <w:tcPr>
            <w:tcW w:w="4680" w:type="dxa"/>
            <w:vMerge w:val="restart"/>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adjustRightInd w:val="0"/>
              <w:snapToGrid w:val="0"/>
              <w:jc w:val="left"/>
              <w:textAlignment w:val="auto"/>
              <w:rPr>
                <w:rFonts w:hint="default" w:ascii="Times New Roman" w:hAnsi="Times New Roman" w:cs="Times New Roman"/>
              </w:rPr>
            </w:pPr>
            <w:r>
              <w:rPr>
                <w:rFonts w:hint="default" w:ascii="Times New Roman" w:hAnsi="Times New Roman" w:cs="Times New Roman"/>
                <w:lang w:val="en-US" w:eastAsia="zh-CN"/>
              </w:rPr>
              <w:t xml:space="preserve">     机关事业单位基本养老保险基金利息收入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cs="Times New Roman"/>
              </w:rPr>
            </w:pPr>
            <w:r>
              <w:rPr>
                <w:rFonts w:hint="eastAsia" w:cs="Times New Roman"/>
                <w:i w:val="0"/>
                <w:iCs w:val="0"/>
                <w:color w:val="000000"/>
                <w:sz w:val="21"/>
                <w:szCs w:val="21"/>
                <w:u w:val="none"/>
                <w:lang w:val="en-US" w:eastAsia="zh-CN"/>
              </w:rPr>
              <w:t>10</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cs="Times New Roman"/>
              </w:rPr>
            </w:pPr>
            <w:r>
              <w:rPr>
                <w:rFonts w:hint="eastAsia" w:cs="Times New Roman"/>
                <w:i w:val="0"/>
                <w:iCs w:val="0"/>
                <w:color w:val="000000"/>
                <w:sz w:val="21"/>
                <w:szCs w:val="21"/>
                <w:u w:val="none"/>
                <w:lang w:val="en-US" w:eastAsia="zh-CN"/>
              </w:rPr>
              <w:t>10</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cs="Times New Roman"/>
              </w:rPr>
            </w:pPr>
            <w:r>
              <w:rPr>
                <w:rFonts w:hint="default" w:ascii="Times New Roman" w:hAnsi="Times New Roman" w:eastAsia="宋体" w:cs="Times New Roman"/>
                <w:i w:val="0"/>
                <w:iCs w:val="0"/>
                <w:color w:val="000000"/>
                <w:sz w:val="21"/>
                <w:szCs w:val="21"/>
                <w:u w:val="none"/>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left"/>
              <w:rPr>
                <w:rFonts w:hint="default" w:ascii="Times New Roman" w:hAnsi="Times New Roman" w:cs="Times New Roman"/>
              </w:rPr>
            </w:pPr>
          </w:p>
        </w:tc>
        <w:tc>
          <w:tcPr>
            <w:tcW w:w="4680" w:type="dxa"/>
            <w:vMerge w:val="continue"/>
            <w:tcBorders>
              <w:top w:val="single" w:color="000000" w:sz="4" w:space="0"/>
              <w:bottom w:val="single" w:color="000000" w:sz="4" w:space="0"/>
              <w:right w:val="single" w:color="000000" w:sz="4" w:space="0"/>
            </w:tcBorders>
            <w:shd w:val="clear" w:color="auto" w:fill="FFFFFF"/>
            <w:noWrap w:val="0"/>
            <w:vAlign w:val="center"/>
          </w:tcPr>
          <w:p>
            <w:pPr>
              <w:adjustRightInd w:val="0"/>
              <w:snapToGrid w:val="0"/>
              <w:rPr>
                <w:rFonts w:hint="default" w:ascii="Times New Roman" w:hAnsi="Times New Roman" w:cs="Times New Roman"/>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center"/>
              <w:rPr>
                <w:rFonts w:hint="default" w:ascii="Times New Roman" w:hAnsi="Times New Roman" w:cs="Times New Roman"/>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center"/>
              <w:rPr>
                <w:rFonts w:hint="default" w:ascii="Times New Roman" w:hAnsi="Times New Roman" w:cs="Times New Roman"/>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cente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adjustRightInd w:val="0"/>
              <w:snapToGrid w:val="0"/>
              <w:jc w:val="left"/>
              <w:textAlignment w:val="auto"/>
              <w:rPr>
                <w:rFonts w:hint="default" w:ascii="Times New Roman" w:hAnsi="Times New Roman" w:cs="Times New Roman"/>
              </w:rPr>
            </w:pPr>
            <w:r>
              <w:rPr>
                <w:rFonts w:hint="default" w:ascii="Times New Roman" w:hAnsi="Times New Roman" w:cs="Times New Roman"/>
                <w:lang w:val="en-US" w:eastAsia="zh-CN"/>
              </w:rPr>
              <w:t>10210</w:t>
            </w:r>
          </w:p>
        </w:tc>
        <w:tc>
          <w:tcPr>
            <w:tcW w:w="4680" w:type="dxa"/>
            <w:vMerge w:val="restart"/>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adjustRightInd w:val="0"/>
              <w:snapToGrid w:val="0"/>
              <w:jc w:val="left"/>
              <w:textAlignment w:val="auto"/>
              <w:rPr>
                <w:rFonts w:hint="default" w:ascii="Times New Roman" w:hAnsi="Times New Roman" w:cs="Times New Roman"/>
              </w:rPr>
            </w:pPr>
            <w:r>
              <w:rPr>
                <w:rFonts w:hint="default" w:ascii="Times New Roman" w:hAnsi="Times New Roman" w:cs="Times New Roman"/>
                <w:lang w:val="en-US" w:eastAsia="zh-CN"/>
              </w:rPr>
              <w:t>三、城乡居民基本养老保险基金收入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cs="Times New Roman"/>
              </w:rPr>
            </w:pPr>
            <w:r>
              <w:rPr>
                <w:rFonts w:hint="eastAsia" w:cs="Times New Roman"/>
                <w:i w:val="0"/>
                <w:iCs w:val="0"/>
                <w:color w:val="000000"/>
                <w:sz w:val="21"/>
                <w:szCs w:val="21"/>
                <w:u w:val="none"/>
                <w:lang w:val="en-US" w:eastAsia="zh-CN"/>
              </w:rPr>
              <w:t>10173.25</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cs="Times New Roman"/>
              </w:rPr>
            </w:pPr>
            <w:r>
              <w:rPr>
                <w:rFonts w:hint="eastAsia" w:cs="Times New Roman"/>
                <w:i w:val="0"/>
                <w:iCs w:val="0"/>
                <w:color w:val="000000"/>
                <w:sz w:val="21"/>
                <w:szCs w:val="21"/>
                <w:u w:val="none"/>
                <w:lang w:val="en-US" w:eastAsia="zh-CN"/>
              </w:rPr>
              <w:t>10065.31</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cs="Times New Roman"/>
              </w:rPr>
            </w:pPr>
            <w:r>
              <w:rPr>
                <w:rFonts w:hint="default" w:ascii="Times New Roman" w:hAnsi="Times New Roman" w:eastAsia="宋体" w:cs="Times New Roman"/>
                <w:i w:val="0"/>
                <w:iCs w:val="0"/>
                <w:color w:val="000000"/>
                <w:sz w:val="21"/>
                <w:szCs w:val="21"/>
                <w:u w:val="none"/>
              </w:rPr>
              <w:t>-1.06%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left"/>
              <w:rPr>
                <w:rFonts w:hint="default" w:ascii="Times New Roman" w:hAnsi="Times New Roman" w:cs="Times New Roman"/>
              </w:rPr>
            </w:pPr>
          </w:p>
        </w:tc>
        <w:tc>
          <w:tcPr>
            <w:tcW w:w="4680" w:type="dxa"/>
            <w:vMerge w:val="continue"/>
            <w:tcBorders>
              <w:top w:val="single" w:color="000000" w:sz="4" w:space="0"/>
              <w:bottom w:val="single" w:color="000000" w:sz="4" w:space="0"/>
              <w:right w:val="single" w:color="000000" w:sz="4" w:space="0"/>
            </w:tcBorders>
            <w:shd w:val="clear" w:color="auto" w:fill="FFFFFF"/>
            <w:noWrap w:val="0"/>
            <w:vAlign w:val="center"/>
          </w:tcPr>
          <w:p>
            <w:pPr>
              <w:adjustRightInd w:val="0"/>
              <w:snapToGrid w:val="0"/>
              <w:rPr>
                <w:rFonts w:hint="default" w:ascii="Times New Roman" w:hAnsi="Times New Roman" w:cs="Times New Roman"/>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center"/>
              <w:rPr>
                <w:rFonts w:hint="default" w:ascii="Times New Roman" w:hAnsi="Times New Roman" w:cs="Times New Roman"/>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center"/>
              <w:rPr>
                <w:rFonts w:hint="default" w:ascii="Times New Roman" w:hAnsi="Times New Roman" w:cs="Times New Roman"/>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cente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adjustRightInd w:val="0"/>
              <w:snapToGrid w:val="0"/>
              <w:jc w:val="left"/>
              <w:textAlignment w:val="auto"/>
              <w:rPr>
                <w:rFonts w:hint="default" w:ascii="Times New Roman" w:hAnsi="Times New Roman" w:cs="Times New Roman"/>
              </w:rPr>
            </w:pPr>
            <w:r>
              <w:rPr>
                <w:rFonts w:hint="default" w:ascii="Times New Roman" w:hAnsi="Times New Roman" w:cs="Times New Roman"/>
                <w:lang w:val="en-US" w:eastAsia="zh-CN"/>
              </w:rPr>
              <w:t>1021001</w:t>
            </w:r>
          </w:p>
        </w:tc>
        <w:tc>
          <w:tcPr>
            <w:tcW w:w="4680" w:type="dxa"/>
            <w:vMerge w:val="restart"/>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adjustRightInd w:val="0"/>
              <w:snapToGrid w:val="0"/>
              <w:jc w:val="left"/>
              <w:textAlignment w:val="auto"/>
              <w:rPr>
                <w:rFonts w:hint="default" w:ascii="Times New Roman" w:hAnsi="Times New Roman" w:cs="Times New Roman"/>
              </w:rPr>
            </w:pPr>
            <w:r>
              <w:rPr>
                <w:rFonts w:hint="default" w:ascii="Times New Roman" w:hAnsi="Times New Roman" w:cs="Times New Roman"/>
                <w:lang w:val="en-US" w:eastAsia="zh-CN"/>
              </w:rPr>
              <w:t>其中:城乡居民基本养老保险费收入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cs="Times New Roman"/>
              </w:rPr>
            </w:pPr>
            <w:r>
              <w:rPr>
                <w:rFonts w:hint="eastAsia" w:cs="Times New Roman"/>
                <w:i w:val="0"/>
                <w:iCs w:val="0"/>
                <w:color w:val="000000"/>
                <w:sz w:val="21"/>
                <w:szCs w:val="21"/>
                <w:u w:val="none"/>
                <w:lang w:val="en-US" w:eastAsia="zh-CN"/>
              </w:rPr>
              <w:t>2478.17</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cs="Times New Roman"/>
              </w:rPr>
            </w:pPr>
            <w:r>
              <w:rPr>
                <w:rFonts w:hint="eastAsia" w:cs="Times New Roman"/>
                <w:i w:val="0"/>
                <w:iCs w:val="0"/>
                <w:color w:val="000000"/>
                <w:sz w:val="21"/>
                <w:szCs w:val="21"/>
                <w:u w:val="none"/>
                <w:lang w:val="en-US" w:eastAsia="zh-CN"/>
              </w:rPr>
              <w:t>2801.15</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z w:val="21"/>
                <w:szCs w:val="21"/>
                <w:u w:val="none"/>
              </w:rPr>
              <w:t>13.03%</w:t>
            </w:r>
          </w:p>
          <w:p>
            <w:pPr>
              <w:keepNext w:val="0"/>
              <w:keepLines w:val="0"/>
              <w:widowControl/>
              <w:suppressLineNumbers w:val="0"/>
              <w:jc w:val="center"/>
              <w:textAlignment w:val="cente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left"/>
              <w:rPr>
                <w:rFonts w:hint="default" w:ascii="Times New Roman" w:hAnsi="Times New Roman" w:cs="Times New Roman"/>
              </w:rPr>
            </w:pPr>
          </w:p>
        </w:tc>
        <w:tc>
          <w:tcPr>
            <w:tcW w:w="4680" w:type="dxa"/>
            <w:vMerge w:val="continue"/>
            <w:tcBorders>
              <w:top w:val="single" w:color="000000" w:sz="4" w:space="0"/>
              <w:bottom w:val="single" w:color="000000" w:sz="4" w:space="0"/>
              <w:right w:val="single" w:color="000000" w:sz="4" w:space="0"/>
            </w:tcBorders>
            <w:shd w:val="clear" w:color="auto" w:fill="FFFFFF"/>
            <w:noWrap w:val="0"/>
            <w:vAlign w:val="center"/>
          </w:tcPr>
          <w:p>
            <w:pPr>
              <w:adjustRightInd w:val="0"/>
              <w:snapToGrid w:val="0"/>
              <w:rPr>
                <w:rFonts w:hint="default" w:ascii="Times New Roman" w:hAnsi="Times New Roman" w:cs="Times New Roman"/>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center"/>
              <w:rPr>
                <w:rFonts w:hint="default" w:ascii="Times New Roman" w:hAnsi="Times New Roman" w:cs="Times New Roman"/>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center"/>
              <w:rPr>
                <w:rFonts w:hint="default" w:ascii="Times New Roman" w:hAnsi="Times New Roman" w:cs="Times New Roman"/>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cente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adjustRightInd w:val="0"/>
              <w:snapToGrid w:val="0"/>
              <w:jc w:val="left"/>
              <w:textAlignment w:val="auto"/>
              <w:rPr>
                <w:rFonts w:hint="default" w:ascii="Times New Roman" w:hAnsi="Times New Roman" w:cs="Times New Roman"/>
              </w:rPr>
            </w:pPr>
            <w:r>
              <w:rPr>
                <w:rFonts w:hint="default" w:ascii="Times New Roman" w:hAnsi="Times New Roman" w:cs="Times New Roman"/>
                <w:lang w:val="en-US" w:eastAsia="zh-CN"/>
              </w:rPr>
              <w:t>1021002</w:t>
            </w:r>
          </w:p>
        </w:tc>
        <w:tc>
          <w:tcPr>
            <w:tcW w:w="4680" w:type="dxa"/>
            <w:vMerge w:val="restart"/>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adjustRightInd w:val="0"/>
              <w:snapToGrid w:val="0"/>
              <w:jc w:val="left"/>
              <w:textAlignment w:val="auto"/>
              <w:rPr>
                <w:rFonts w:hint="default" w:ascii="Times New Roman" w:hAnsi="Times New Roman" w:cs="Times New Roman"/>
              </w:rPr>
            </w:pPr>
            <w:r>
              <w:rPr>
                <w:rFonts w:hint="default" w:ascii="Times New Roman" w:hAnsi="Times New Roman" w:cs="Times New Roman"/>
                <w:lang w:val="en-US" w:eastAsia="zh-CN"/>
              </w:rPr>
              <w:t xml:space="preserve">     城乡居民基本养老保险基金财政补贴收入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cs="Times New Roman"/>
              </w:rPr>
            </w:pPr>
            <w:r>
              <w:rPr>
                <w:rFonts w:hint="eastAsia" w:cs="Times New Roman"/>
                <w:i w:val="0"/>
                <w:iCs w:val="0"/>
                <w:color w:val="000000"/>
                <w:sz w:val="21"/>
                <w:szCs w:val="21"/>
                <w:u w:val="none"/>
                <w:lang w:val="en-US" w:eastAsia="zh-CN"/>
              </w:rPr>
              <w:t>7288.38</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cs="Times New Roman"/>
              </w:rPr>
            </w:pPr>
            <w:r>
              <w:rPr>
                <w:rFonts w:hint="eastAsia" w:cs="Times New Roman"/>
                <w:i w:val="0"/>
                <w:iCs w:val="0"/>
                <w:color w:val="000000"/>
                <w:sz w:val="21"/>
                <w:szCs w:val="21"/>
                <w:u w:val="none"/>
                <w:lang w:val="en-US" w:eastAsia="zh-CN"/>
              </w:rPr>
              <w:t>6814.77</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cs="Times New Roman"/>
              </w:rPr>
            </w:pPr>
            <w:r>
              <w:rPr>
                <w:rFonts w:hint="default" w:ascii="Times New Roman" w:hAnsi="Times New Roman" w:eastAsia="宋体" w:cs="Times New Roman"/>
                <w:i w:val="0"/>
                <w:iCs w:val="0"/>
                <w:color w:val="000000"/>
                <w:sz w:val="21"/>
                <w:szCs w:val="21"/>
                <w:u w:val="none"/>
              </w:rPr>
              <w:t>-6.50%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left"/>
              <w:rPr>
                <w:rFonts w:hint="default" w:ascii="Times New Roman" w:hAnsi="Times New Roman" w:cs="Times New Roman"/>
              </w:rPr>
            </w:pPr>
          </w:p>
        </w:tc>
        <w:tc>
          <w:tcPr>
            <w:tcW w:w="4680" w:type="dxa"/>
            <w:vMerge w:val="continue"/>
            <w:tcBorders>
              <w:top w:val="single" w:color="000000" w:sz="4" w:space="0"/>
              <w:bottom w:val="single" w:color="000000" w:sz="4" w:space="0"/>
              <w:right w:val="single" w:color="000000" w:sz="4" w:space="0"/>
            </w:tcBorders>
            <w:shd w:val="clear" w:color="auto" w:fill="FFFFFF"/>
            <w:noWrap w:val="0"/>
            <w:vAlign w:val="center"/>
          </w:tcPr>
          <w:p>
            <w:pPr>
              <w:adjustRightInd w:val="0"/>
              <w:snapToGrid w:val="0"/>
              <w:rPr>
                <w:rFonts w:hint="default" w:ascii="Times New Roman" w:hAnsi="Times New Roman" w:cs="Times New Roman"/>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center"/>
              <w:rPr>
                <w:rFonts w:hint="default" w:ascii="Times New Roman" w:hAnsi="Times New Roman" w:cs="Times New Roman"/>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center"/>
              <w:rPr>
                <w:rFonts w:hint="default" w:ascii="Times New Roman" w:hAnsi="Times New Roman" w:cs="Times New Roman"/>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cente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adjustRightInd w:val="0"/>
              <w:snapToGrid w:val="0"/>
              <w:jc w:val="left"/>
              <w:textAlignment w:val="auto"/>
              <w:rPr>
                <w:rFonts w:hint="default" w:ascii="Times New Roman" w:hAnsi="Times New Roman" w:cs="Times New Roman"/>
              </w:rPr>
            </w:pPr>
            <w:r>
              <w:rPr>
                <w:rFonts w:hint="default" w:ascii="Times New Roman" w:hAnsi="Times New Roman" w:cs="Times New Roman"/>
                <w:lang w:val="en-US" w:eastAsia="zh-CN"/>
              </w:rPr>
              <w:t>1021003</w:t>
            </w:r>
          </w:p>
        </w:tc>
        <w:tc>
          <w:tcPr>
            <w:tcW w:w="4680" w:type="dxa"/>
            <w:vMerge w:val="restart"/>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adjustRightInd w:val="0"/>
              <w:snapToGrid w:val="0"/>
              <w:jc w:val="left"/>
              <w:textAlignment w:val="auto"/>
              <w:rPr>
                <w:rFonts w:hint="default" w:ascii="Times New Roman" w:hAnsi="Times New Roman" w:cs="Times New Roman"/>
              </w:rPr>
            </w:pPr>
            <w:r>
              <w:rPr>
                <w:rFonts w:hint="default" w:ascii="Times New Roman" w:hAnsi="Times New Roman" w:cs="Times New Roman"/>
                <w:lang w:val="en-US" w:eastAsia="zh-CN"/>
              </w:rPr>
              <w:t xml:space="preserve">     城乡居民基本养老保险基金利息收入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cs="Times New Roman"/>
              </w:rPr>
            </w:pPr>
            <w:r>
              <w:rPr>
                <w:rFonts w:hint="eastAsia" w:cs="Times New Roman"/>
                <w:i w:val="0"/>
                <w:iCs w:val="0"/>
                <w:color w:val="000000"/>
                <w:sz w:val="21"/>
                <w:szCs w:val="21"/>
                <w:u w:val="none"/>
                <w:lang w:val="en-US" w:eastAsia="zh-CN"/>
              </w:rPr>
              <w:t>67.69</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cs="Times New Roman"/>
              </w:rPr>
            </w:pPr>
            <w:r>
              <w:rPr>
                <w:rFonts w:hint="eastAsia" w:cs="Times New Roman"/>
                <w:i w:val="0"/>
                <w:iCs w:val="0"/>
                <w:color w:val="000000"/>
                <w:sz w:val="21"/>
                <w:szCs w:val="21"/>
                <w:u w:val="none"/>
                <w:lang w:val="en-US" w:eastAsia="zh-CN"/>
              </w:rPr>
              <w:t>68.44</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cs="Times New Roman"/>
              </w:rPr>
            </w:pPr>
            <w:r>
              <w:rPr>
                <w:rFonts w:hint="default" w:ascii="Times New Roman" w:hAnsi="Times New Roman" w:eastAsia="宋体" w:cs="Times New Roman"/>
                <w:i w:val="0"/>
                <w:iCs w:val="0"/>
                <w:color w:val="000000"/>
                <w:sz w:val="21"/>
                <w:szCs w:val="21"/>
                <w:u w:val="none"/>
              </w:rPr>
              <w:t>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left"/>
              <w:rPr>
                <w:rFonts w:hint="default" w:ascii="Times New Roman" w:hAnsi="Times New Roman" w:cs="Times New Roman"/>
              </w:rPr>
            </w:pPr>
          </w:p>
        </w:tc>
        <w:tc>
          <w:tcPr>
            <w:tcW w:w="4680" w:type="dxa"/>
            <w:vMerge w:val="continue"/>
            <w:tcBorders>
              <w:top w:val="single" w:color="000000" w:sz="4" w:space="0"/>
              <w:bottom w:val="single" w:color="000000" w:sz="4" w:space="0"/>
              <w:right w:val="single" w:color="000000" w:sz="4" w:space="0"/>
            </w:tcBorders>
            <w:shd w:val="clear" w:color="auto" w:fill="FFFFFF"/>
            <w:noWrap w:val="0"/>
            <w:vAlign w:val="center"/>
          </w:tcPr>
          <w:p>
            <w:pPr>
              <w:adjustRightInd w:val="0"/>
              <w:snapToGrid w:val="0"/>
              <w:rPr>
                <w:rFonts w:hint="default" w:ascii="Times New Roman" w:hAnsi="Times New Roman" w:cs="Times New Roman"/>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center"/>
              <w:rPr>
                <w:rFonts w:hint="default" w:ascii="Times New Roman" w:hAnsi="Times New Roman" w:cs="Times New Roman"/>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center"/>
              <w:rPr>
                <w:rFonts w:hint="default" w:ascii="Times New Roman" w:hAnsi="Times New Roman" w:cs="Times New Roman"/>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cente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adjustRightInd w:val="0"/>
              <w:snapToGrid w:val="0"/>
              <w:jc w:val="left"/>
              <w:textAlignment w:val="auto"/>
              <w:rPr>
                <w:rFonts w:hint="default" w:ascii="Times New Roman" w:hAnsi="Times New Roman" w:cs="Times New Roman"/>
              </w:rPr>
            </w:pPr>
            <w:r>
              <w:rPr>
                <w:rFonts w:hint="default" w:ascii="Times New Roman" w:hAnsi="Times New Roman" w:cs="Times New Roman"/>
                <w:lang w:val="en-US" w:eastAsia="zh-CN"/>
              </w:rPr>
              <w:t>10203</w:t>
            </w:r>
          </w:p>
        </w:tc>
        <w:tc>
          <w:tcPr>
            <w:tcW w:w="4680" w:type="dxa"/>
            <w:vMerge w:val="restart"/>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adjustRightInd w:val="0"/>
              <w:snapToGrid w:val="0"/>
              <w:jc w:val="left"/>
              <w:textAlignment w:val="auto"/>
              <w:rPr>
                <w:rFonts w:hint="default" w:ascii="Times New Roman" w:hAnsi="Times New Roman" w:cs="Times New Roman"/>
              </w:rPr>
            </w:pPr>
            <w:r>
              <w:rPr>
                <w:rFonts w:hint="default" w:ascii="Times New Roman" w:hAnsi="Times New Roman" w:cs="Times New Roman"/>
                <w:lang w:val="en-US" w:eastAsia="zh-CN"/>
              </w:rPr>
              <w:t>四、职工基本医疗保险基金收入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center"/>
              <w:rPr>
                <w:rFonts w:hint="default" w:ascii="Times New Roman" w:hAnsi="Times New Roman" w:cs="Times New Roman"/>
              </w:rPr>
            </w:pP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center"/>
              <w:rPr>
                <w:rFonts w:hint="default" w:ascii="Times New Roman" w:hAnsi="Times New Roman" w:cs="Times New Roman"/>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cente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left"/>
              <w:rPr>
                <w:rFonts w:hint="default" w:ascii="Times New Roman" w:hAnsi="Times New Roman" w:cs="Times New Roman"/>
              </w:rPr>
            </w:pPr>
          </w:p>
        </w:tc>
        <w:tc>
          <w:tcPr>
            <w:tcW w:w="4680" w:type="dxa"/>
            <w:vMerge w:val="continue"/>
            <w:tcBorders>
              <w:top w:val="single" w:color="000000" w:sz="4" w:space="0"/>
              <w:bottom w:val="single" w:color="000000" w:sz="4" w:space="0"/>
              <w:right w:val="single" w:color="000000" w:sz="4" w:space="0"/>
            </w:tcBorders>
            <w:shd w:val="clear" w:color="auto" w:fill="FFFFFF"/>
            <w:noWrap w:val="0"/>
            <w:vAlign w:val="center"/>
          </w:tcPr>
          <w:p>
            <w:pPr>
              <w:adjustRightInd w:val="0"/>
              <w:snapToGrid w:val="0"/>
              <w:rPr>
                <w:rFonts w:hint="default" w:ascii="Times New Roman" w:hAnsi="Times New Roman" w:cs="Times New Roman"/>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center"/>
              <w:rPr>
                <w:rFonts w:hint="default" w:ascii="Times New Roman" w:hAnsi="Times New Roman" w:cs="Times New Roman"/>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center"/>
              <w:rPr>
                <w:rFonts w:hint="default" w:ascii="Times New Roman" w:hAnsi="Times New Roman" w:cs="Times New Roman"/>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cente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2" w:hRule="atLeast"/>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adjustRightInd w:val="0"/>
              <w:snapToGrid w:val="0"/>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1020301</w:t>
            </w:r>
          </w:p>
        </w:tc>
        <w:tc>
          <w:tcPr>
            <w:tcW w:w="46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adjustRightInd w:val="0"/>
              <w:snapToGrid w:val="0"/>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其中:职工基本医疗保险费收入</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adjustRightInd w:val="0"/>
              <w:snapToGrid w:val="0"/>
              <w:jc w:val="center"/>
              <w:textAlignment w:val="auto"/>
              <w:rPr>
                <w:rFonts w:hint="default" w:ascii="Times New Roman" w:hAnsi="Times New Roman" w:cs="Times New Roman"/>
                <w:lang w:val="en-US" w:eastAsia="zh-CN"/>
              </w:rPr>
            </w:pP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adjustRightInd w:val="0"/>
              <w:snapToGrid w:val="0"/>
              <w:jc w:val="center"/>
              <w:textAlignment w:val="auto"/>
              <w:rPr>
                <w:rFonts w:hint="default" w:ascii="Times New Roman" w:hAnsi="Times New Roman" w:cs="Times New Roman"/>
                <w:lang w:val="en-US" w:eastAsia="zh-CN"/>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adjustRightInd w:val="0"/>
              <w:snapToGrid w:val="0"/>
              <w:jc w:val="center"/>
              <w:textAlignment w:val="auto"/>
              <w:rPr>
                <w:rFonts w:hint="default" w:ascii="Times New Roman" w:hAnsi="Times New Roman" w:cs="Times New Roman"/>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5" w:hRule="atLeast"/>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adjustRightInd w:val="0"/>
              <w:snapToGrid w:val="0"/>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1020302</w:t>
            </w:r>
          </w:p>
        </w:tc>
        <w:tc>
          <w:tcPr>
            <w:tcW w:w="46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adjustRightInd w:val="0"/>
              <w:snapToGrid w:val="0"/>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 xml:space="preserve">     职工基本医疗保险基金财政补贴收入</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adjustRightInd w:val="0"/>
              <w:snapToGrid w:val="0"/>
              <w:jc w:val="center"/>
              <w:textAlignment w:val="auto"/>
              <w:rPr>
                <w:rFonts w:hint="default" w:ascii="Times New Roman" w:hAnsi="Times New Roman" w:cs="Times New Roman"/>
                <w:lang w:val="en-US" w:eastAsia="zh-CN"/>
              </w:rPr>
            </w:pP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adjustRightInd w:val="0"/>
              <w:snapToGrid w:val="0"/>
              <w:jc w:val="center"/>
              <w:textAlignment w:val="auto"/>
              <w:rPr>
                <w:rFonts w:hint="default" w:ascii="Times New Roman" w:hAnsi="Times New Roman" w:cs="Times New Roman"/>
                <w:lang w:val="en-US" w:eastAsia="zh-CN"/>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adjustRightInd w:val="0"/>
              <w:snapToGrid w:val="0"/>
              <w:jc w:val="center"/>
              <w:textAlignment w:val="auto"/>
              <w:rPr>
                <w:rFonts w:hint="default" w:ascii="Times New Roman" w:hAnsi="Times New Roman" w:cs="Times New Roman"/>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2" w:hRule="atLeast"/>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adjustRightInd w:val="0"/>
              <w:snapToGrid w:val="0"/>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1020303</w:t>
            </w:r>
          </w:p>
        </w:tc>
        <w:tc>
          <w:tcPr>
            <w:tcW w:w="46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adjustRightInd w:val="0"/>
              <w:snapToGrid w:val="0"/>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 xml:space="preserve">     职工基本医疗保险基金利息收入</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adjustRightInd w:val="0"/>
              <w:snapToGrid w:val="0"/>
              <w:jc w:val="center"/>
              <w:textAlignment w:val="auto"/>
              <w:rPr>
                <w:rFonts w:hint="default" w:ascii="Times New Roman" w:hAnsi="Times New Roman" w:cs="Times New Roman"/>
                <w:lang w:val="en-US" w:eastAsia="zh-CN"/>
              </w:rPr>
            </w:pP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adjustRightInd w:val="0"/>
              <w:snapToGrid w:val="0"/>
              <w:jc w:val="center"/>
              <w:textAlignment w:val="auto"/>
              <w:rPr>
                <w:rFonts w:hint="default" w:ascii="Times New Roman" w:hAnsi="Times New Roman" w:cs="Times New Roman"/>
                <w:lang w:val="en-US" w:eastAsia="zh-CN"/>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adjustRightInd w:val="0"/>
              <w:snapToGrid w:val="0"/>
              <w:jc w:val="center"/>
              <w:textAlignment w:val="auto"/>
              <w:rPr>
                <w:rFonts w:hint="default" w:ascii="Times New Roman" w:hAnsi="Times New Roman" w:cs="Times New Roman"/>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9" w:hRule="atLeast"/>
        </w:trPr>
        <w:tc>
          <w:tcPr>
            <w:tcW w:w="9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10212</w:t>
            </w:r>
          </w:p>
        </w:tc>
        <w:tc>
          <w:tcPr>
            <w:tcW w:w="46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五、城乡居民基本医疗保险基金收入</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jc w:val="center"/>
              <w:textAlignment w:val="auto"/>
              <w:rPr>
                <w:rFonts w:hint="default" w:ascii="Times New Roman" w:hAnsi="Times New Roman" w:cs="Times New Roman"/>
                <w:lang w:val="en-US" w:eastAsia="zh-CN"/>
              </w:rPr>
            </w:pPr>
          </w:p>
        </w:tc>
        <w:tc>
          <w:tcPr>
            <w:tcW w:w="13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jc w:val="center"/>
              <w:textAlignment w:val="auto"/>
              <w:rPr>
                <w:rFonts w:hint="default" w:ascii="Times New Roman" w:hAnsi="Times New Roman" w:cs="Times New Roman"/>
                <w:lang w:val="en-US" w:eastAsia="zh-CN"/>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jc w:val="center"/>
              <w:textAlignment w:val="auto"/>
              <w:rPr>
                <w:rFonts w:hint="default" w:ascii="Times New Roman" w:hAnsi="Times New Roman" w:cs="Times New Roman"/>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2" w:hRule="atLeast"/>
        </w:trPr>
        <w:tc>
          <w:tcPr>
            <w:tcW w:w="9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1021201</w:t>
            </w:r>
          </w:p>
        </w:tc>
        <w:tc>
          <w:tcPr>
            <w:tcW w:w="46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其中:城乡居民基本医疗保险费收入</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jc w:val="left"/>
              <w:textAlignment w:val="auto"/>
              <w:rPr>
                <w:rFonts w:hint="default" w:ascii="Times New Roman" w:hAnsi="Times New Roman" w:cs="Times New Roman"/>
                <w:lang w:val="en-US" w:eastAsia="zh-CN"/>
              </w:rPr>
            </w:pPr>
          </w:p>
        </w:tc>
        <w:tc>
          <w:tcPr>
            <w:tcW w:w="13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jc w:val="left"/>
              <w:textAlignment w:val="auto"/>
              <w:rPr>
                <w:rFonts w:hint="default" w:ascii="Times New Roman" w:hAnsi="Times New Roman" w:cs="Times New Roman"/>
                <w:lang w:val="en-US" w:eastAsia="zh-CN"/>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jc w:val="left"/>
              <w:textAlignment w:val="auto"/>
              <w:rPr>
                <w:rFonts w:hint="default" w:ascii="Times New Roman" w:hAnsi="Times New Roman" w:cs="Times New Roman"/>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6" w:hRule="atLeast"/>
        </w:trPr>
        <w:tc>
          <w:tcPr>
            <w:tcW w:w="9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1021202</w:t>
            </w:r>
          </w:p>
        </w:tc>
        <w:tc>
          <w:tcPr>
            <w:tcW w:w="46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 xml:space="preserve">     城乡居民基本医疗保险基金财政补贴收入</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jc w:val="left"/>
              <w:textAlignment w:val="auto"/>
              <w:rPr>
                <w:rFonts w:hint="default" w:ascii="Times New Roman" w:hAnsi="Times New Roman" w:cs="Times New Roman"/>
                <w:lang w:val="en-US" w:eastAsia="zh-CN"/>
              </w:rPr>
            </w:pPr>
          </w:p>
        </w:tc>
        <w:tc>
          <w:tcPr>
            <w:tcW w:w="13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jc w:val="left"/>
              <w:textAlignment w:val="auto"/>
              <w:rPr>
                <w:rFonts w:hint="default" w:ascii="Times New Roman" w:hAnsi="Times New Roman" w:cs="Times New Roman"/>
                <w:lang w:val="en-US" w:eastAsia="zh-CN"/>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jc w:val="left"/>
              <w:textAlignment w:val="auto"/>
              <w:rPr>
                <w:rFonts w:hint="default" w:ascii="Times New Roman" w:hAnsi="Times New Roman" w:cs="Times New Roman"/>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8" w:hRule="atLeast"/>
        </w:trPr>
        <w:tc>
          <w:tcPr>
            <w:tcW w:w="9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1021203</w:t>
            </w:r>
          </w:p>
        </w:tc>
        <w:tc>
          <w:tcPr>
            <w:tcW w:w="46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 xml:space="preserve">     城乡居民基本医疗保险基金利息收入</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jc w:val="left"/>
              <w:textAlignment w:val="auto"/>
              <w:rPr>
                <w:rFonts w:hint="default" w:ascii="Times New Roman" w:hAnsi="Times New Roman" w:cs="Times New Roman"/>
                <w:lang w:val="en-US" w:eastAsia="zh-CN"/>
              </w:rPr>
            </w:pPr>
          </w:p>
        </w:tc>
        <w:tc>
          <w:tcPr>
            <w:tcW w:w="13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jc w:val="left"/>
              <w:textAlignment w:val="auto"/>
              <w:rPr>
                <w:rFonts w:hint="default" w:ascii="Times New Roman" w:hAnsi="Times New Roman" w:cs="Times New Roman"/>
                <w:lang w:val="en-US" w:eastAsia="zh-CN"/>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jc w:val="left"/>
              <w:textAlignment w:val="auto"/>
              <w:rPr>
                <w:rFonts w:hint="default" w:ascii="Times New Roman" w:hAnsi="Times New Roman" w:cs="Times New Roman"/>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trPr>
        <w:tc>
          <w:tcPr>
            <w:tcW w:w="9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10204</w:t>
            </w:r>
          </w:p>
        </w:tc>
        <w:tc>
          <w:tcPr>
            <w:tcW w:w="46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六、工伤保险基金收入</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jc w:val="left"/>
              <w:textAlignment w:val="auto"/>
              <w:rPr>
                <w:rFonts w:hint="default" w:ascii="Times New Roman" w:hAnsi="Times New Roman" w:cs="Times New Roman"/>
                <w:lang w:val="en-US" w:eastAsia="zh-CN"/>
              </w:rPr>
            </w:pPr>
          </w:p>
        </w:tc>
        <w:tc>
          <w:tcPr>
            <w:tcW w:w="13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jc w:val="left"/>
              <w:textAlignment w:val="auto"/>
              <w:rPr>
                <w:rFonts w:hint="default" w:ascii="Times New Roman" w:hAnsi="Times New Roman" w:cs="Times New Roman"/>
                <w:lang w:val="en-US" w:eastAsia="zh-CN"/>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jc w:val="left"/>
              <w:textAlignment w:val="auto"/>
              <w:rPr>
                <w:rFonts w:hint="default" w:ascii="Times New Roman" w:hAnsi="Times New Roman" w:cs="Times New Roman"/>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8" w:hRule="atLeast"/>
        </w:trPr>
        <w:tc>
          <w:tcPr>
            <w:tcW w:w="9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1020401</w:t>
            </w:r>
          </w:p>
        </w:tc>
        <w:tc>
          <w:tcPr>
            <w:tcW w:w="46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其中:工伤保险费收入</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jc w:val="left"/>
              <w:textAlignment w:val="auto"/>
              <w:rPr>
                <w:rFonts w:hint="default" w:ascii="Times New Roman" w:hAnsi="Times New Roman" w:cs="Times New Roman"/>
                <w:lang w:val="en-US" w:eastAsia="zh-CN"/>
              </w:rPr>
            </w:pPr>
          </w:p>
        </w:tc>
        <w:tc>
          <w:tcPr>
            <w:tcW w:w="13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jc w:val="left"/>
              <w:textAlignment w:val="auto"/>
              <w:rPr>
                <w:rFonts w:hint="default" w:ascii="Times New Roman" w:hAnsi="Times New Roman" w:cs="Times New Roman"/>
                <w:lang w:val="en-US" w:eastAsia="zh-CN"/>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jc w:val="left"/>
              <w:textAlignment w:val="auto"/>
              <w:rPr>
                <w:rFonts w:hint="default" w:ascii="Times New Roman" w:hAnsi="Times New Roman" w:cs="Times New Roman"/>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trPr>
        <w:tc>
          <w:tcPr>
            <w:tcW w:w="9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1020402</w:t>
            </w:r>
          </w:p>
        </w:tc>
        <w:tc>
          <w:tcPr>
            <w:tcW w:w="46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 xml:space="preserve">  工伤保险基金财政补贴收入</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jc w:val="left"/>
              <w:textAlignment w:val="auto"/>
              <w:rPr>
                <w:rFonts w:hint="default" w:ascii="Times New Roman" w:hAnsi="Times New Roman" w:cs="Times New Roman"/>
                <w:lang w:val="en-US" w:eastAsia="zh-CN"/>
              </w:rPr>
            </w:pPr>
          </w:p>
        </w:tc>
        <w:tc>
          <w:tcPr>
            <w:tcW w:w="13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jc w:val="left"/>
              <w:textAlignment w:val="auto"/>
              <w:rPr>
                <w:rFonts w:hint="default" w:ascii="Times New Roman" w:hAnsi="Times New Roman" w:cs="Times New Roman"/>
                <w:lang w:val="en-US" w:eastAsia="zh-CN"/>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jc w:val="left"/>
              <w:textAlignment w:val="auto"/>
              <w:rPr>
                <w:rFonts w:hint="default" w:ascii="Times New Roman" w:hAnsi="Times New Roman" w:cs="Times New Roman"/>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8" w:hRule="atLeast"/>
        </w:trPr>
        <w:tc>
          <w:tcPr>
            <w:tcW w:w="9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1020403</w:t>
            </w:r>
          </w:p>
        </w:tc>
        <w:tc>
          <w:tcPr>
            <w:tcW w:w="46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 xml:space="preserve">  工伤保险基金利息收入</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jc w:val="left"/>
              <w:textAlignment w:val="auto"/>
              <w:rPr>
                <w:rFonts w:hint="default" w:ascii="Times New Roman" w:hAnsi="Times New Roman" w:cs="Times New Roman"/>
                <w:lang w:val="en-US" w:eastAsia="zh-CN"/>
              </w:rPr>
            </w:pPr>
          </w:p>
        </w:tc>
        <w:tc>
          <w:tcPr>
            <w:tcW w:w="13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jc w:val="left"/>
              <w:textAlignment w:val="auto"/>
              <w:rPr>
                <w:rFonts w:hint="default" w:ascii="Times New Roman" w:hAnsi="Times New Roman" w:cs="Times New Roman"/>
                <w:lang w:val="en-US" w:eastAsia="zh-CN"/>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jc w:val="left"/>
              <w:textAlignment w:val="auto"/>
              <w:rPr>
                <w:rFonts w:hint="default" w:ascii="Times New Roman" w:hAnsi="Times New Roman" w:cs="Times New Roman"/>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5" w:hRule="atLeast"/>
        </w:trPr>
        <w:tc>
          <w:tcPr>
            <w:tcW w:w="9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10202</w:t>
            </w:r>
          </w:p>
        </w:tc>
        <w:tc>
          <w:tcPr>
            <w:tcW w:w="46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七、失业保险基金收入</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jc w:val="left"/>
              <w:textAlignment w:val="auto"/>
              <w:rPr>
                <w:rFonts w:hint="default" w:ascii="Times New Roman" w:hAnsi="Times New Roman" w:cs="Times New Roman"/>
                <w:lang w:val="en-US" w:eastAsia="zh-CN"/>
              </w:rPr>
            </w:pPr>
          </w:p>
        </w:tc>
        <w:tc>
          <w:tcPr>
            <w:tcW w:w="13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jc w:val="left"/>
              <w:textAlignment w:val="auto"/>
              <w:rPr>
                <w:rFonts w:hint="default" w:ascii="Times New Roman" w:hAnsi="Times New Roman" w:cs="Times New Roman"/>
                <w:lang w:val="en-US" w:eastAsia="zh-CN"/>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jc w:val="left"/>
              <w:textAlignment w:val="auto"/>
              <w:rPr>
                <w:rFonts w:hint="default" w:ascii="Times New Roman" w:hAnsi="Times New Roman" w:cs="Times New Roman"/>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9" w:hRule="atLeast"/>
        </w:trPr>
        <w:tc>
          <w:tcPr>
            <w:tcW w:w="9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1020201</w:t>
            </w:r>
          </w:p>
        </w:tc>
        <w:tc>
          <w:tcPr>
            <w:tcW w:w="46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 xml:space="preserve">  其中:失业保险费收入</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jc w:val="left"/>
              <w:textAlignment w:val="auto"/>
              <w:rPr>
                <w:rFonts w:hint="default" w:ascii="Times New Roman" w:hAnsi="Times New Roman" w:cs="Times New Roman"/>
                <w:lang w:val="en-US" w:eastAsia="zh-CN"/>
              </w:rPr>
            </w:pPr>
          </w:p>
        </w:tc>
        <w:tc>
          <w:tcPr>
            <w:tcW w:w="13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jc w:val="left"/>
              <w:textAlignment w:val="auto"/>
              <w:rPr>
                <w:rFonts w:hint="default" w:ascii="Times New Roman" w:hAnsi="Times New Roman" w:cs="Times New Roman"/>
                <w:lang w:val="en-US" w:eastAsia="zh-CN"/>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jc w:val="left"/>
              <w:textAlignment w:val="auto"/>
              <w:rPr>
                <w:rFonts w:hint="default" w:ascii="Times New Roman" w:hAnsi="Times New Roman" w:cs="Times New Roman"/>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2" w:hRule="atLeast"/>
        </w:trPr>
        <w:tc>
          <w:tcPr>
            <w:tcW w:w="9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1020202</w:t>
            </w:r>
          </w:p>
        </w:tc>
        <w:tc>
          <w:tcPr>
            <w:tcW w:w="46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 xml:space="preserve">  失业保险财政补贴收入</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jc w:val="left"/>
              <w:textAlignment w:val="auto"/>
              <w:rPr>
                <w:rFonts w:hint="default" w:ascii="Times New Roman" w:hAnsi="Times New Roman" w:cs="Times New Roman"/>
                <w:lang w:val="en-US" w:eastAsia="zh-CN"/>
              </w:rPr>
            </w:pPr>
          </w:p>
        </w:tc>
        <w:tc>
          <w:tcPr>
            <w:tcW w:w="13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jc w:val="left"/>
              <w:textAlignment w:val="auto"/>
              <w:rPr>
                <w:rFonts w:hint="default" w:ascii="Times New Roman" w:hAnsi="Times New Roman" w:cs="Times New Roman"/>
                <w:lang w:val="en-US" w:eastAsia="zh-CN"/>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jc w:val="left"/>
              <w:textAlignment w:val="auto"/>
              <w:rPr>
                <w:rFonts w:hint="default" w:ascii="Times New Roman" w:hAnsi="Times New Roman" w:cs="Times New Roman"/>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2" w:hRule="atLeast"/>
        </w:trPr>
        <w:tc>
          <w:tcPr>
            <w:tcW w:w="9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1020203</w:t>
            </w:r>
          </w:p>
        </w:tc>
        <w:tc>
          <w:tcPr>
            <w:tcW w:w="46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 xml:space="preserve">  失业保险利息收入</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jc w:val="left"/>
              <w:textAlignment w:val="auto"/>
              <w:rPr>
                <w:rFonts w:hint="default" w:ascii="Times New Roman" w:hAnsi="Times New Roman" w:cs="Times New Roman"/>
                <w:lang w:val="en-US" w:eastAsia="zh-CN"/>
              </w:rPr>
            </w:pPr>
          </w:p>
        </w:tc>
        <w:tc>
          <w:tcPr>
            <w:tcW w:w="13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jc w:val="left"/>
              <w:textAlignment w:val="auto"/>
              <w:rPr>
                <w:rFonts w:hint="default" w:ascii="Times New Roman" w:hAnsi="Times New Roman" w:cs="Times New Roman"/>
                <w:lang w:val="en-US" w:eastAsia="zh-CN"/>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jc w:val="left"/>
              <w:textAlignment w:val="auto"/>
              <w:rPr>
                <w:rFonts w:hint="default" w:ascii="Times New Roman" w:hAnsi="Times New Roman" w:cs="Times New Roman"/>
                <w:lang w:val="en-US" w:eastAsia="zh-CN"/>
              </w:rPr>
            </w:pPr>
          </w:p>
        </w:tc>
      </w:tr>
    </w:tbl>
    <w:p>
      <w:pPr>
        <w:jc w:val="left"/>
        <w:rPr>
          <w:rFonts w:hint="default" w:ascii="Times New Roman" w:hAnsi="Times New Roman" w:cs="Times New Roman"/>
          <w:lang w:val="en-US" w:eastAsia="zh-Hans"/>
        </w:rPr>
      </w:pPr>
    </w:p>
    <w:p>
      <w:pPr>
        <w:pStyle w:val="3"/>
        <w:rPr>
          <w:rFonts w:hint="default"/>
          <w:lang w:val="en-US" w:eastAsia="zh-Hans"/>
        </w:rPr>
      </w:pPr>
    </w:p>
    <w:p>
      <w:pPr>
        <w:pStyle w:val="3"/>
        <w:rPr>
          <w:rFonts w:hint="default" w:ascii="Times New Roman" w:hAnsi="Times New Roman" w:cs="Times New Roman"/>
          <w:lang w:val="en-US" w:eastAsia="zh-Hans"/>
        </w:rPr>
      </w:pPr>
    </w:p>
    <w:p>
      <w:pPr>
        <w:rPr>
          <w:rFonts w:hint="default" w:ascii="Times New Roman" w:hAnsi="Times New Roman" w:cs="Times New Roman"/>
          <w:lang w:val="en-US" w:eastAsia="zh-Hans"/>
        </w:rPr>
      </w:pPr>
    </w:p>
    <w:p>
      <w:pPr>
        <w:pStyle w:val="3"/>
        <w:rPr>
          <w:rFonts w:hint="default" w:ascii="Times New Roman" w:hAnsi="Times New Roman" w:cs="Times New Roman"/>
          <w:lang w:val="en-US" w:eastAsia="zh-Hans"/>
        </w:rPr>
      </w:pPr>
    </w:p>
    <w:p>
      <w:pPr>
        <w:rPr>
          <w:rFonts w:hint="default" w:ascii="Times New Roman" w:hAnsi="Times New Roman" w:cs="Times New Roman"/>
          <w:lang w:val="en-US" w:eastAsia="zh-Hans"/>
        </w:rPr>
      </w:pPr>
    </w:p>
    <w:p>
      <w:pPr>
        <w:pStyle w:val="3"/>
        <w:rPr>
          <w:rFonts w:hint="default" w:ascii="Times New Roman" w:hAnsi="Times New Roman" w:cs="Times New Roman"/>
          <w:lang w:val="en-US" w:eastAsia="zh-Hans"/>
        </w:rPr>
      </w:pPr>
    </w:p>
    <w:p>
      <w:pPr>
        <w:rPr>
          <w:rFonts w:hint="default" w:ascii="Times New Roman" w:hAnsi="Times New Roman" w:cs="Times New Roman"/>
          <w:lang w:val="en-US" w:eastAsia="zh-Hans"/>
        </w:rPr>
      </w:pPr>
    </w:p>
    <w:p>
      <w:pPr>
        <w:pStyle w:val="3"/>
        <w:ind w:left="0" w:leftChars="0" w:firstLine="0" w:firstLineChars="0"/>
        <w:rPr>
          <w:rFonts w:hint="default"/>
          <w:lang w:val="en-US" w:eastAsia="zh-Hans"/>
        </w:rPr>
      </w:pPr>
    </w:p>
    <w:tbl>
      <w:tblPr>
        <w:tblStyle w:val="10"/>
        <w:tblW w:w="9400" w:type="dxa"/>
        <w:tblInd w:w="-43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393"/>
        <w:gridCol w:w="4119"/>
        <w:gridCol w:w="1268"/>
        <w:gridCol w:w="1333"/>
        <w:gridCol w:w="12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6" w:hRule="atLeast"/>
        </w:trPr>
        <w:tc>
          <w:tcPr>
            <w:tcW w:w="1393" w:type="dxa"/>
            <w:noWrap w:val="0"/>
            <w:vAlign w:val="center"/>
          </w:tcPr>
          <w:p>
            <w:pPr>
              <w:keepNext w:val="0"/>
              <w:keepLines w:val="0"/>
              <w:widowControl/>
              <w:suppressLineNumbers w:val="0"/>
              <w:jc w:val="left"/>
              <w:textAlignment w:val="auto"/>
              <w:rPr>
                <w:rFonts w:hint="default" w:ascii="Times New Roman" w:hAnsi="Times New Roman" w:cs="Times New Roman"/>
              </w:rPr>
            </w:pPr>
            <w:r>
              <w:rPr>
                <w:rFonts w:hint="default" w:ascii="Times New Roman" w:hAnsi="Times New Roman" w:cs="Times New Roman"/>
                <w:lang w:val="en-US" w:eastAsia="zh-CN"/>
              </w:rPr>
              <w:t>表</w:t>
            </w:r>
            <w:r>
              <w:rPr>
                <w:rFonts w:hint="default" w:ascii="Times New Roman" w:hAnsi="Times New Roman" w:cs="Times New Roman"/>
                <w:lang w:eastAsia="zh-CN"/>
              </w:rPr>
              <w:t>22</w:t>
            </w:r>
          </w:p>
        </w:tc>
        <w:tc>
          <w:tcPr>
            <w:tcW w:w="4119" w:type="dxa"/>
            <w:noWrap w:val="0"/>
            <w:vAlign w:val="center"/>
          </w:tcPr>
          <w:p>
            <w:pPr>
              <w:rPr>
                <w:rFonts w:hint="default" w:ascii="Times New Roman" w:hAnsi="Times New Roman" w:cs="Times New Roman"/>
              </w:rPr>
            </w:pPr>
          </w:p>
        </w:tc>
        <w:tc>
          <w:tcPr>
            <w:tcW w:w="1268" w:type="dxa"/>
            <w:noWrap w:val="0"/>
            <w:vAlign w:val="center"/>
          </w:tcPr>
          <w:p>
            <w:pPr>
              <w:rPr>
                <w:rFonts w:hint="default" w:ascii="Times New Roman" w:hAnsi="Times New Roman" w:cs="Times New Roman"/>
              </w:rPr>
            </w:pPr>
          </w:p>
        </w:tc>
        <w:tc>
          <w:tcPr>
            <w:tcW w:w="1333" w:type="dxa"/>
            <w:noWrap w:val="0"/>
            <w:vAlign w:val="center"/>
          </w:tcPr>
          <w:p>
            <w:pPr>
              <w:rPr>
                <w:rFonts w:hint="default" w:ascii="Times New Roman" w:hAnsi="Times New Roman" w:cs="Times New Roman"/>
              </w:rPr>
            </w:pPr>
          </w:p>
        </w:tc>
        <w:tc>
          <w:tcPr>
            <w:tcW w:w="1287" w:type="dxa"/>
            <w:noWrap w:val="0"/>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9400" w:type="dxa"/>
            <w:gridSpan w:val="5"/>
            <w:shd w:val="clear" w:color="auto" w:fill="FFFFFF"/>
            <w:noWrap w:val="0"/>
            <w:vAlign w:val="center"/>
          </w:tcPr>
          <w:p>
            <w:pPr>
              <w:keepNext w:val="0"/>
              <w:keepLines w:val="0"/>
              <w:widowControl/>
              <w:suppressLineNumbers w:val="0"/>
              <w:jc w:val="center"/>
              <w:textAlignment w:val="auto"/>
              <w:rPr>
                <w:rFonts w:hint="default" w:ascii="Times New Roman" w:hAnsi="Times New Roman" w:cs="Times New Roman"/>
              </w:rPr>
            </w:pPr>
            <w:r>
              <w:rPr>
                <w:rFonts w:hint="default" w:ascii="Times New Roman" w:hAnsi="Times New Roman" w:cs="Times New Roman"/>
                <w:b/>
                <w:bCs/>
                <w:sz w:val="30"/>
                <w:szCs w:val="30"/>
                <w:lang w:val="en-US" w:eastAsia="zh-CN"/>
              </w:rPr>
              <w:t>202</w:t>
            </w:r>
            <w:r>
              <w:rPr>
                <w:rFonts w:hint="eastAsia" w:cs="Times New Roman"/>
                <w:b/>
                <w:bCs/>
                <w:sz w:val="30"/>
                <w:szCs w:val="30"/>
                <w:lang w:val="en-US" w:eastAsia="zh-CN"/>
              </w:rPr>
              <w:t>4</w:t>
            </w:r>
            <w:r>
              <w:rPr>
                <w:rFonts w:hint="default" w:ascii="Times New Roman" w:hAnsi="Times New Roman" w:cs="Times New Roman"/>
                <w:b/>
                <w:bCs/>
                <w:sz w:val="30"/>
                <w:szCs w:val="30"/>
                <w:lang w:val="en-US" w:eastAsia="zh-CN"/>
              </w:rPr>
              <w:t>年</w:t>
            </w:r>
            <w:r>
              <w:rPr>
                <w:rFonts w:hint="eastAsia" w:cs="Times New Roman"/>
                <w:b/>
                <w:bCs/>
                <w:sz w:val="30"/>
                <w:szCs w:val="30"/>
                <w:lang w:val="en-US" w:eastAsia="zh-CN"/>
              </w:rPr>
              <w:t>奇台县</w:t>
            </w:r>
            <w:r>
              <w:rPr>
                <w:rFonts w:hint="default" w:ascii="Times New Roman" w:hAnsi="Times New Roman" w:cs="Times New Roman"/>
                <w:b/>
                <w:bCs/>
                <w:sz w:val="30"/>
                <w:szCs w:val="30"/>
                <w:lang w:val="en-US" w:eastAsia="zh-CN"/>
              </w:rPr>
              <w:t>社会保险基金预算支出表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3" w:hRule="atLeast"/>
        </w:trPr>
        <w:tc>
          <w:tcPr>
            <w:tcW w:w="1393" w:type="dxa"/>
            <w:shd w:val="clear" w:color="auto" w:fill="FFFFFF"/>
            <w:noWrap w:val="0"/>
            <w:vAlign w:val="center"/>
          </w:tcPr>
          <w:p>
            <w:pPr>
              <w:jc w:val="left"/>
              <w:rPr>
                <w:rFonts w:hint="default" w:ascii="Times New Roman" w:hAnsi="Times New Roman" w:cs="Times New Roman"/>
              </w:rPr>
            </w:pPr>
          </w:p>
        </w:tc>
        <w:tc>
          <w:tcPr>
            <w:tcW w:w="4119" w:type="dxa"/>
            <w:shd w:val="clear" w:color="auto" w:fill="FFFFFF"/>
            <w:noWrap w:val="0"/>
            <w:vAlign w:val="center"/>
          </w:tcPr>
          <w:p>
            <w:pPr>
              <w:jc w:val="left"/>
              <w:rPr>
                <w:rFonts w:hint="default" w:ascii="Times New Roman" w:hAnsi="Times New Roman" w:cs="Times New Roman"/>
              </w:rPr>
            </w:pPr>
          </w:p>
        </w:tc>
        <w:tc>
          <w:tcPr>
            <w:tcW w:w="3888" w:type="dxa"/>
            <w:gridSpan w:val="3"/>
            <w:shd w:val="clear" w:color="auto" w:fill="FFFFFF"/>
            <w:noWrap w:val="0"/>
            <w:vAlign w:val="center"/>
          </w:tcPr>
          <w:p>
            <w:pPr>
              <w:keepNext w:val="0"/>
              <w:keepLines w:val="0"/>
              <w:widowControl/>
              <w:suppressLineNumbers w:val="0"/>
              <w:jc w:val="right"/>
              <w:textAlignment w:val="auto"/>
              <w:rPr>
                <w:rFonts w:hint="default" w:ascii="Times New Roman" w:hAnsi="Times New Roman" w:cs="Times New Roman"/>
              </w:rPr>
            </w:pPr>
            <w:r>
              <w:rPr>
                <w:rFonts w:hint="default" w:ascii="Times New Roman" w:hAnsi="Times New Roman" w:cs="Times New Roman"/>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1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auto"/>
              <w:rPr>
                <w:rFonts w:hint="default" w:ascii="Times New Roman" w:hAnsi="Times New Roman" w:cs="Times New Roman"/>
              </w:rPr>
            </w:pPr>
            <w:r>
              <w:rPr>
                <w:rFonts w:hint="default" w:ascii="Times New Roman" w:hAnsi="Times New Roman" w:cs="Times New Roman"/>
                <w:lang w:val="en-US" w:eastAsia="zh-CN"/>
              </w:rPr>
              <w:t>科目编码</w:t>
            </w:r>
          </w:p>
        </w:tc>
        <w:tc>
          <w:tcPr>
            <w:tcW w:w="41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auto"/>
              <w:rPr>
                <w:rFonts w:hint="default" w:ascii="Times New Roman" w:hAnsi="Times New Roman" w:cs="Times New Roman"/>
              </w:rPr>
            </w:pPr>
            <w:r>
              <w:rPr>
                <w:rFonts w:hint="default" w:ascii="Times New Roman" w:hAnsi="Times New Roman" w:cs="Times New Roman"/>
                <w:lang w:val="en-US" w:eastAsia="zh-CN"/>
              </w:rPr>
              <w:t>项 目</w:t>
            </w:r>
          </w:p>
        </w:tc>
        <w:tc>
          <w:tcPr>
            <w:tcW w:w="12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cs="Times New Roman"/>
              </w:rPr>
            </w:pPr>
            <w:r>
              <w:rPr>
                <w:rFonts w:hint="default" w:ascii="Times New Roman" w:hAnsi="Times New Roman" w:eastAsia="宋体" w:cs="Times New Roman"/>
                <w:b/>
                <w:bCs/>
                <w:i w:val="0"/>
                <w:color w:val="000000"/>
                <w:kern w:val="0"/>
                <w:sz w:val="20"/>
                <w:szCs w:val="20"/>
                <w:u w:val="none"/>
                <w:lang w:val="en-US" w:eastAsia="zh-CN" w:bidi="ar"/>
              </w:rPr>
              <w:t>202</w:t>
            </w:r>
            <w:r>
              <w:rPr>
                <w:rFonts w:hint="eastAsia" w:cs="Times New Roman"/>
                <w:b/>
                <w:bCs/>
                <w:i w:val="0"/>
                <w:color w:val="000000"/>
                <w:kern w:val="0"/>
                <w:sz w:val="20"/>
                <w:szCs w:val="20"/>
                <w:u w:val="none"/>
                <w:lang w:val="en-US" w:eastAsia="zh-CN" w:bidi="ar"/>
              </w:rPr>
              <w:t>3</w:t>
            </w:r>
            <w:r>
              <w:rPr>
                <w:rFonts w:hint="default" w:ascii="Times New Roman" w:hAnsi="Times New Roman" w:eastAsia="宋体" w:cs="Times New Roman"/>
                <w:b/>
                <w:bCs/>
                <w:i w:val="0"/>
                <w:color w:val="000000"/>
                <w:kern w:val="0"/>
                <w:sz w:val="20"/>
                <w:szCs w:val="20"/>
                <w:u w:val="none"/>
                <w:lang w:val="en-US" w:eastAsia="zh-CN" w:bidi="ar"/>
              </w:rPr>
              <w:t>年</w:t>
            </w:r>
            <w:r>
              <w:rPr>
                <w:rFonts w:hint="default" w:ascii="Times New Roman" w:hAnsi="Times New Roman" w:eastAsia="宋体" w:cs="Times New Roman"/>
                <w:b/>
                <w:bCs/>
                <w:i w:val="0"/>
                <w:color w:val="000000"/>
                <w:kern w:val="0"/>
                <w:sz w:val="20"/>
                <w:szCs w:val="20"/>
                <w:u w:val="none"/>
                <w:lang w:val="en-US" w:eastAsia="zh-Hans" w:bidi="ar"/>
              </w:rPr>
              <w:t>完成</w:t>
            </w:r>
            <w:r>
              <w:rPr>
                <w:rFonts w:hint="default" w:ascii="Times New Roman" w:hAnsi="Times New Roman" w:eastAsia="宋体" w:cs="Times New Roman"/>
                <w:b/>
                <w:bCs/>
                <w:i w:val="0"/>
                <w:color w:val="000000"/>
                <w:kern w:val="0"/>
                <w:sz w:val="20"/>
                <w:szCs w:val="20"/>
                <w:u w:val="none"/>
                <w:lang w:val="en-US" w:eastAsia="zh-CN" w:bidi="ar"/>
              </w:rPr>
              <w:t>数</w:t>
            </w:r>
          </w:p>
        </w:tc>
        <w:tc>
          <w:tcPr>
            <w:tcW w:w="13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cs="Times New Roman"/>
              </w:rPr>
            </w:pPr>
            <w:r>
              <w:rPr>
                <w:rFonts w:hint="default" w:ascii="Times New Roman" w:hAnsi="Times New Roman" w:eastAsia="宋体" w:cs="Times New Roman"/>
                <w:b/>
                <w:bCs/>
                <w:i w:val="0"/>
                <w:color w:val="000000"/>
                <w:kern w:val="0"/>
                <w:sz w:val="20"/>
                <w:szCs w:val="20"/>
                <w:u w:val="none"/>
                <w:lang w:val="en-US" w:eastAsia="zh-CN" w:bidi="ar"/>
              </w:rPr>
              <w:t>202</w:t>
            </w:r>
            <w:r>
              <w:rPr>
                <w:rFonts w:hint="eastAsia" w:cs="Times New Roman"/>
                <w:b/>
                <w:bCs/>
                <w:i w:val="0"/>
                <w:color w:val="000000"/>
                <w:kern w:val="0"/>
                <w:sz w:val="20"/>
                <w:szCs w:val="20"/>
                <w:u w:val="none"/>
                <w:lang w:val="en-US" w:eastAsia="zh-CN" w:bidi="ar"/>
              </w:rPr>
              <w:t>4</w:t>
            </w:r>
            <w:r>
              <w:rPr>
                <w:rFonts w:hint="default" w:ascii="Times New Roman" w:hAnsi="Times New Roman" w:eastAsia="宋体" w:cs="Times New Roman"/>
                <w:b/>
                <w:bCs/>
                <w:i w:val="0"/>
                <w:color w:val="000000"/>
                <w:kern w:val="0"/>
                <w:sz w:val="20"/>
                <w:szCs w:val="20"/>
                <w:u w:val="none"/>
                <w:lang w:val="en-US" w:eastAsia="zh-CN" w:bidi="ar"/>
              </w:rPr>
              <w:t>年预算数</w:t>
            </w:r>
          </w:p>
        </w:tc>
        <w:tc>
          <w:tcPr>
            <w:tcW w:w="12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kern w:val="0"/>
                <w:sz w:val="20"/>
                <w:szCs w:val="20"/>
                <w:u w:val="none"/>
                <w:lang w:val="en-US" w:eastAsia="zh-CN" w:bidi="ar"/>
              </w:rPr>
            </w:pPr>
            <w:r>
              <w:rPr>
                <w:rFonts w:hint="default" w:ascii="Times New Roman" w:hAnsi="Times New Roman" w:eastAsia="宋体" w:cs="Times New Roman"/>
                <w:b/>
                <w:bCs/>
                <w:i w:val="0"/>
                <w:color w:val="000000"/>
                <w:kern w:val="0"/>
                <w:sz w:val="20"/>
                <w:szCs w:val="20"/>
                <w:u w:val="none"/>
                <w:lang w:val="en-US" w:eastAsia="zh-CN" w:bidi="ar"/>
              </w:rPr>
              <w:t>预算数为上年</w:t>
            </w:r>
          </w:p>
          <w:p>
            <w:pPr>
              <w:keepNext w:val="0"/>
              <w:keepLines w:val="0"/>
              <w:widowControl/>
              <w:suppressLineNumbers w:val="0"/>
              <w:jc w:val="center"/>
              <w:textAlignment w:val="center"/>
              <w:rPr>
                <w:rFonts w:hint="default" w:ascii="Times New Roman" w:hAnsi="Times New Roman" w:cs="Times New Roman"/>
              </w:rPr>
            </w:pPr>
            <w:r>
              <w:rPr>
                <w:rFonts w:hint="default" w:ascii="Times New Roman" w:hAnsi="Times New Roman" w:eastAsia="宋体" w:cs="Times New Roman"/>
                <w:b/>
                <w:bCs/>
                <w:i w:val="0"/>
                <w:color w:val="000000"/>
                <w:kern w:val="0"/>
                <w:sz w:val="20"/>
                <w:szCs w:val="20"/>
                <w:u w:val="none"/>
                <w:lang w:val="en-US" w:eastAsia="zh-Hans" w:bidi="ar"/>
              </w:rPr>
              <w:t>完成</w:t>
            </w:r>
            <w:r>
              <w:rPr>
                <w:rFonts w:hint="default" w:ascii="Times New Roman" w:hAnsi="Times New Roman" w:eastAsia="宋体" w:cs="Times New Roman"/>
                <w:b/>
                <w:bCs/>
                <w:i w:val="0"/>
                <w:color w:val="000000"/>
                <w:kern w:val="0"/>
                <w:sz w:val="20"/>
                <w:szCs w:val="20"/>
                <w:u w:val="none"/>
                <w:lang w:val="en-US" w:eastAsia="zh-CN" w:bidi="ar"/>
              </w:rPr>
              <w:t>数的%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exact"/>
        </w:trPr>
        <w:tc>
          <w:tcPr>
            <w:tcW w:w="1393" w:type="dxa"/>
            <w:vMerge w:val="restart"/>
            <w:tcBorders>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auto"/>
              <w:rPr>
                <w:rFonts w:hint="default" w:ascii="Times New Roman" w:hAnsi="Times New Roman" w:cs="Times New Roman"/>
              </w:rPr>
            </w:pPr>
            <w:r>
              <w:rPr>
                <w:rFonts w:hint="default" w:ascii="Times New Roman" w:hAnsi="Times New Roman" w:cs="Times New Roman"/>
                <w:lang w:val="en-US" w:eastAsia="zh-CN"/>
              </w:rPr>
              <w:t>209</w:t>
            </w:r>
          </w:p>
        </w:tc>
        <w:tc>
          <w:tcPr>
            <w:tcW w:w="4119" w:type="dxa"/>
            <w:vMerge w:val="restart"/>
            <w:tcBorders>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auto"/>
              <w:rPr>
                <w:rFonts w:hint="default" w:ascii="Times New Roman" w:hAnsi="Times New Roman" w:cs="Times New Roman"/>
              </w:rPr>
            </w:pPr>
            <w:r>
              <w:rPr>
                <w:rFonts w:hint="default" w:ascii="Times New Roman" w:hAnsi="Times New Roman" w:cs="Times New Roman"/>
                <w:lang w:val="en-US" w:eastAsia="zh-CN"/>
              </w:rPr>
              <w:t>社会保险基金支出合计</w:t>
            </w:r>
          </w:p>
        </w:tc>
        <w:tc>
          <w:tcPr>
            <w:tcW w:w="1268" w:type="dxa"/>
            <w:vMerge w:val="restart"/>
            <w:tcBorders>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cs="Times New Roman"/>
              </w:rPr>
            </w:pPr>
            <w:r>
              <w:rPr>
                <w:rFonts w:hint="default" w:ascii="Times New Roman" w:hAnsi="Times New Roman" w:eastAsia="宋体" w:cs="Times New Roman"/>
                <w:i w:val="0"/>
                <w:iCs w:val="0"/>
                <w:color w:val="000000"/>
                <w:kern w:val="0"/>
                <w:sz w:val="22"/>
                <w:szCs w:val="22"/>
                <w:u w:val="none"/>
                <w:lang w:val="en-US" w:eastAsia="zh-CN" w:bidi="ar"/>
              </w:rPr>
              <w:t>38715.62</w:t>
            </w:r>
          </w:p>
        </w:tc>
        <w:tc>
          <w:tcPr>
            <w:tcW w:w="1333" w:type="dxa"/>
            <w:vMerge w:val="restart"/>
            <w:tcBorders>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cs="Times New Roman"/>
              </w:rPr>
            </w:pPr>
            <w:r>
              <w:rPr>
                <w:rFonts w:hint="default" w:ascii="Times New Roman" w:hAnsi="Times New Roman" w:eastAsia="宋体" w:cs="Times New Roman"/>
                <w:i w:val="0"/>
                <w:iCs w:val="0"/>
                <w:color w:val="000000"/>
                <w:kern w:val="0"/>
                <w:sz w:val="22"/>
                <w:szCs w:val="22"/>
                <w:u w:val="none"/>
                <w:lang w:val="en-US" w:eastAsia="zh-CN" w:bidi="ar"/>
              </w:rPr>
              <w:t>41378.27</w:t>
            </w:r>
          </w:p>
        </w:tc>
        <w:tc>
          <w:tcPr>
            <w:tcW w:w="1287" w:type="dxa"/>
            <w:vMerge w:val="restart"/>
            <w:tcBorders>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cs="Times New Roman"/>
              </w:rPr>
            </w:pPr>
            <w:r>
              <w:rPr>
                <w:rFonts w:hint="default" w:ascii="Times New Roman" w:hAnsi="Times New Roman" w:eastAsia="宋体" w:cs="Times New Roman"/>
                <w:i w:val="0"/>
                <w:iCs w:val="0"/>
                <w:color w:val="000000"/>
                <w:kern w:val="0"/>
                <w:sz w:val="22"/>
                <w:szCs w:val="22"/>
                <w:u w:val="none"/>
                <w:lang w:val="en-US" w:eastAsia="zh-CN" w:bidi="ar"/>
              </w:rPr>
              <w:t>6.88%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exact"/>
        </w:trPr>
        <w:tc>
          <w:tcPr>
            <w:tcW w:w="1393" w:type="dxa"/>
            <w:vMerge w:val="continue"/>
            <w:tcBorders>
              <w:left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cs="Times New Roman"/>
              </w:rPr>
            </w:pPr>
          </w:p>
        </w:tc>
        <w:tc>
          <w:tcPr>
            <w:tcW w:w="4119" w:type="dxa"/>
            <w:vMerge w:val="continue"/>
            <w:tcBorders>
              <w:bottom w:val="single" w:color="000000" w:sz="4" w:space="0"/>
              <w:right w:val="single" w:color="000000" w:sz="4" w:space="0"/>
            </w:tcBorders>
            <w:shd w:val="clear" w:color="auto" w:fill="FFFFFF"/>
            <w:noWrap w:val="0"/>
            <w:vAlign w:val="center"/>
          </w:tcPr>
          <w:p>
            <w:pPr>
              <w:rPr>
                <w:rFonts w:hint="default" w:ascii="Times New Roman" w:hAnsi="Times New Roman" w:cs="Times New Roman"/>
              </w:rPr>
            </w:pPr>
          </w:p>
        </w:tc>
        <w:tc>
          <w:tcPr>
            <w:tcW w:w="1268" w:type="dxa"/>
            <w:vMerge w:val="continue"/>
            <w:tcBorders>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cs="Times New Roman"/>
              </w:rPr>
            </w:pPr>
          </w:p>
        </w:tc>
        <w:tc>
          <w:tcPr>
            <w:tcW w:w="1333" w:type="dxa"/>
            <w:vMerge w:val="continue"/>
            <w:tcBorders>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cs="Times New Roman"/>
              </w:rPr>
            </w:pPr>
          </w:p>
        </w:tc>
        <w:tc>
          <w:tcPr>
            <w:tcW w:w="1287" w:type="dxa"/>
            <w:vMerge w:val="continue"/>
            <w:tcBorders>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exac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auto"/>
              <w:rPr>
                <w:rFonts w:hint="default" w:ascii="Times New Roman" w:hAnsi="Times New Roman" w:cs="Times New Roman"/>
              </w:rPr>
            </w:pPr>
            <w:r>
              <w:rPr>
                <w:rFonts w:hint="default" w:ascii="Times New Roman" w:hAnsi="Times New Roman" w:cs="Times New Roman"/>
                <w:lang w:val="en-US" w:eastAsia="zh-CN"/>
              </w:rPr>
              <w:t>20901</w:t>
            </w:r>
          </w:p>
        </w:tc>
        <w:tc>
          <w:tcPr>
            <w:tcW w:w="4119" w:type="dxa"/>
            <w:vMerge w:val="restart"/>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auto"/>
              <w:rPr>
                <w:rFonts w:hint="default" w:ascii="Times New Roman" w:hAnsi="Times New Roman" w:cs="Times New Roman"/>
              </w:rPr>
            </w:pPr>
            <w:r>
              <w:rPr>
                <w:rFonts w:hint="default" w:ascii="Times New Roman" w:hAnsi="Times New Roman" w:cs="Times New Roman"/>
                <w:lang w:val="en-US" w:eastAsia="zh-CN"/>
              </w:rPr>
              <w:t>一、企业职工基本养老保险基金支出</w:t>
            </w:r>
          </w:p>
        </w:tc>
        <w:tc>
          <w:tcPr>
            <w:tcW w:w="126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cs="Times New Roman"/>
              </w:rPr>
            </w:pP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cs="Times New Roman"/>
              </w:rPr>
            </w:pPr>
          </w:p>
        </w:tc>
        <w:tc>
          <w:tcPr>
            <w:tcW w:w="128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exac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cs="Times New Roman"/>
              </w:rPr>
            </w:pPr>
          </w:p>
        </w:tc>
        <w:tc>
          <w:tcPr>
            <w:tcW w:w="4119" w:type="dxa"/>
            <w:vMerge w:val="continue"/>
            <w:tcBorders>
              <w:top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cs="Times New Roman"/>
              </w:rPr>
            </w:pPr>
          </w:p>
        </w:tc>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cs="Times New Roman"/>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cs="Times New Roman"/>
              </w:rPr>
            </w:pP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exac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auto"/>
              <w:rPr>
                <w:rFonts w:hint="default" w:ascii="Times New Roman" w:hAnsi="Times New Roman" w:cs="Times New Roman"/>
              </w:rPr>
            </w:pPr>
            <w:r>
              <w:rPr>
                <w:rFonts w:hint="default" w:ascii="Times New Roman" w:hAnsi="Times New Roman" w:cs="Times New Roman"/>
                <w:lang w:val="en-US" w:eastAsia="zh-CN"/>
              </w:rPr>
              <w:t>2090101</w:t>
            </w:r>
          </w:p>
        </w:tc>
        <w:tc>
          <w:tcPr>
            <w:tcW w:w="4119" w:type="dxa"/>
            <w:vMerge w:val="restart"/>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auto"/>
              <w:rPr>
                <w:rFonts w:hint="default" w:ascii="Times New Roman" w:hAnsi="Times New Roman" w:cs="Times New Roman"/>
              </w:rPr>
            </w:pPr>
            <w:r>
              <w:rPr>
                <w:rFonts w:hint="default" w:ascii="Times New Roman" w:hAnsi="Times New Roman" w:cs="Times New Roman"/>
                <w:lang w:val="en-US" w:eastAsia="zh-CN"/>
              </w:rPr>
              <w:t xml:space="preserve">  其中:基本养老金</w:t>
            </w:r>
          </w:p>
        </w:tc>
        <w:tc>
          <w:tcPr>
            <w:tcW w:w="126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cs="Times New Roman"/>
              </w:rPr>
            </w:pP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cs="Times New Roman"/>
              </w:rPr>
            </w:pPr>
          </w:p>
        </w:tc>
        <w:tc>
          <w:tcPr>
            <w:tcW w:w="128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exac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cs="Times New Roman"/>
              </w:rPr>
            </w:pPr>
          </w:p>
        </w:tc>
        <w:tc>
          <w:tcPr>
            <w:tcW w:w="4119" w:type="dxa"/>
            <w:vMerge w:val="continue"/>
            <w:tcBorders>
              <w:top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cs="Times New Roman"/>
              </w:rPr>
            </w:pPr>
          </w:p>
        </w:tc>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cs="Times New Roman"/>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cs="Times New Roman"/>
              </w:rPr>
            </w:pP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exac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auto"/>
              <w:rPr>
                <w:rFonts w:hint="default" w:ascii="Times New Roman" w:hAnsi="Times New Roman" w:cs="Times New Roman"/>
              </w:rPr>
            </w:pPr>
            <w:r>
              <w:rPr>
                <w:rFonts w:hint="default" w:ascii="Times New Roman" w:hAnsi="Times New Roman" w:cs="Times New Roman"/>
                <w:lang w:val="en-US" w:eastAsia="zh-CN"/>
              </w:rPr>
              <w:t>20911</w:t>
            </w:r>
          </w:p>
        </w:tc>
        <w:tc>
          <w:tcPr>
            <w:tcW w:w="4119" w:type="dxa"/>
            <w:vMerge w:val="restart"/>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auto"/>
              <w:rPr>
                <w:rFonts w:hint="default" w:ascii="Times New Roman" w:hAnsi="Times New Roman" w:cs="Times New Roman"/>
              </w:rPr>
            </w:pPr>
            <w:r>
              <w:rPr>
                <w:rFonts w:hint="default" w:ascii="Times New Roman" w:hAnsi="Times New Roman" w:cs="Times New Roman"/>
                <w:lang w:val="en-US" w:eastAsia="zh-CN"/>
              </w:rPr>
              <w:t>二、机关事业基本养老保险基金支出</w:t>
            </w:r>
          </w:p>
        </w:tc>
        <w:tc>
          <w:tcPr>
            <w:tcW w:w="126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cs="Times New Roman"/>
              </w:rPr>
            </w:pPr>
            <w:r>
              <w:rPr>
                <w:rFonts w:hint="default" w:ascii="Times New Roman" w:hAnsi="Times New Roman" w:eastAsia="宋体" w:cs="Times New Roman"/>
                <w:i w:val="0"/>
                <w:iCs w:val="0"/>
                <w:color w:val="000000"/>
                <w:kern w:val="0"/>
                <w:sz w:val="22"/>
                <w:szCs w:val="22"/>
                <w:u w:val="none"/>
                <w:lang w:val="en-US" w:eastAsia="zh-CN" w:bidi="ar"/>
              </w:rPr>
              <w:t>32792.74</w:t>
            </w: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cs="Times New Roman"/>
              </w:rPr>
            </w:pPr>
            <w:r>
              <w:rPr>
                <w:rFonts w:hint="default" w:ascii="Times New Roman" w:hAnsi="Times New Roman" w:eastAsia="宋体" w:cs="Times New Roman"/>
                <w:i w:val="0"/>
                <w:iCs w:val="0"/>
                <w:color w:val="000000"/>
                <w:kern w:val="0"/>
                <w:sz w:val="22"/>
                <w:szCs w:val="22"/>
                <w:u w:val="none"/>
                <w:lang w:val="en-US" w:eastAsia="zh-CN" w:bidi="ar"/>
              </w:rPr>
              <w:t>34955.36</w:t>
            </w:r>
          </w:p>
        </w:tc>
        <w:tc>
          <w:tcPr>
            <w:tcW w:w="128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cs="Times New Roman"/>
              </w:rPr>
            </w:pPr>
            <w:r>
              <w:rPr>
                <w:rFonts w:hint="default" w:ascii="Times New Roman" w:hAnsi="Times New Roman" w:eastAsia="宋体" w:cs="Times New Roman"/>
                <w:i w:val="0"/>
                <w:iCs w:val="0"/>
                <w:color w:val="000000"/>
                <w:kern w:val="0"/>
                <w:sz w:val="22"/>
                <w:szCs w:val="22"/>
                <w:u w:val="none"/>
                <w:lang w:val="en-US" w:eastAsia="zh-CN" w:bidi="ar"/>
              </w:rPr>
              <w:t>6.59%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exac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cs="Times New Roman"/>
              </w:rPr>
            </w:pPr>
          </w:p>
        </w:tc>
        <w:tc>
          <w:tcPr>
            <w:tcW w:w="4119" w:type="dxa"/>
            <w:vMerge w:val="continue"/>
            <w:tcBorders>
              <w:top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cs="Times New Roman"/>
              </w:rPr>
            </w:pPr>
          </w:p>
        </w:tc>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cs="Times New Roman"/>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cs="Times New Roman"/>
              </w:rPr>
            </w:pP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exac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auto"/>
              <w:rPr>
                <w:rFonts w:hint="default" w:ascii="Times New Roman" w:hAnsi="Times New Roman" w:cs="Times New Roman"/>
              </w:rPr>
            </w:pPr>
            <w:r>
              <w:rPr>
                <w:rFonts w:hint="default" w:ascii="Times New Roman" w:hAnsi="Times New Roman" w:cs="Times New Roman"/>
                <w:lang w:val="en-US" w:eastAsia="zh-CN"/>
              </w:rPr>
              <w:t>2091101</w:t>
            </w:r>
          </w:p>
        </w:tc>
        <w:tc>
          <w:tcPr>
            <w:tcW w:w="4119" w:type="dxa"/>
            <w:vMerge w:val="restart"/>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auto"/>
              <w:rPr>
                <w:rFonts w:hint="default" w:ascii="Times New Roman" w:hAnsi="Times New Roman" w:cs="Times New Roman"/>
              </w:rPr>
            </w:pPr>
            <w:r>
              <w:rPr>
                <w:rFonts w:hint="default" w:ascii="Times New Roman" w:hAnsi="Times New Roman" w:cs="Times New Roman"/>
                <w:lang w:val="en-US" w:eastAsia="zh-CN"/>
              </w:rPr>
              <w:t xml:space="preserve">  其中:基本养老金支出</w:t>
            </w:r>
          </w:p>
        </w:tc>
        <w:tc>
          <w:tcPr>
            <w:tcW w:w="126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cs="Times New Roman"/>
              </w:rPr>
            </w:pPr>
            <w:r>
              <w:rPr>
                <w:rFonts w:hint="default" w:ascii="Times New Roman" w:hAnsi="Times New Roman" w:eastAsia="宋体" w:cs="Times New Roman"/>
                <w:i w:val="0"/>
                <w:iCs w:val="0"/>
                <w:color w:val="000000"/>
                <w:kern w:val="0"/>
                <w:sz w:val="22"/>
                <w:szCs w:val="22"/>
                <w:u w:val="none"/>
                <w:lang w:val="en-US" w:eastAsia="zh-CN" w:bidi="ar"/>
              </w:rPr>
              <w:t>32781.74</w:t>
            </w: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cs="Times New Roman"/>
              </w:rPr>
            </w:pPr>
            <w:r>
              <w:rPr>
                <w:rFonts w:hint="default" w:ascii="Times New Roman" w:hAnsi="Times New Roman" w:eastAsia="宋体" w:cs="Times New Roman"/>
                <w:i w:val="0"/>
                <w:iCs w:val="0"/>
                <w:color w:val="000000"/>
                <w:kern w:val="0"/>
                <w:sz w:val="22"/>
                <w:szCs w:val="22"/>
                <w:u w:val="none"/>
                <w:lang w:val="en-US" w:eastAsia="zh-CN" w:bidi="ar"/>
              </w:rPr>
              <w:t>34942.36</w:t>
            </w:r>
          </w:p>
        </w:tc>
        <w:tc>
          <w:tcPr>
            <w:tcW w:w="128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cs="Times New Roman"/>
              </w:rPr>
            </w:pPr>
            <w:r>
              <w:rPr>
                <w:rFonts w:hint="default" w:ascii="Times New Roman" w:hAnsi="Times New Roman" w:eastAsia="宋体" w:cs="Times New Roman"/>
                <w:i w:val="0"/>
                <w:iCs w:val="0"/>
                <w:color w:val="000000"/>
                <w:kern w:val="0"/>
                <w:sz w:val="22"/>
                <w:szCs w:val="22"/>
                <w:u w:val="none"/>
                <w:lang w:val="en-US" w:eastAsia="zh-CN" w:bidi="ar"/>
              </w:rPr>
              <w:t>6.59%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exac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cs="Times New Roman"/>
              </w:rPr>
            </w:pPr>
          </w:p>
        </w:tc>
        <w:tc>
          <w:tcPr>
            <w:tcW w:w="4119" w:type="dxa"/>
            <w:vMerge w:val="continue"/>
            <w:tcBorders>
              <w:top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cs="Times New Roman"/>
              </w:rPr>
            </w:pPr>
          </w:p>
        </w:tc>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cs="Times New Roman"/>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cs="Times New Roman"/>
              </w:rPr>
            </w:pP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exac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auto"/>
              <w:rPr>
                <w:rFonts w:hint="default" w:ascii="Times New Roman" w:hAnsi="Times New Roman" w:cs="Times New Roman"/>
              </w:rPr>
            </w:pPr>
            <w:r>
              <w:rPr>
                <w:rFonts w:hint="default" w:ascii="Times New Roman" w:hAnsi="Times New Roman" w:cs="Times New Roman"/>
                <w:lang w:val="en-US" w:eastAsia="zh-CN"/>
              </w:rPr>
              <w:t>20910</w:t>
            </w:r>
          </w:p>
        </w:tc>
        <w:tc>
          <w:tcPr>
            <w:tcW w:w="4119" w:type="dxa"/>
            <w:vMerge w:val="restart"/>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auto"/>
              <w:rPr>
                <w:rFonts w:hint="default" w:ascii="Times New Roman" w:hAnsi="Times New Roman" w:cs="Times New Roman"/>
              </w:rPr>
            </w:pPr>
            <w:r>
              <w:rPr>
                <w:rFonts w:hint="default" w:ascii="Times New Roman" w:hAnsi="Times New Roman" w:cs="Times New Roman"/>
                <w:lang w:val="en-US" w:eastAsia="zh-CN"/>
              </w:rPr>
              <w:t>三、城乡居民基本养老保险基金支出</w:t>
            </w:r>
          </w:p>
        </w:tc>
        <w:tc>
          <w:tcPr>
            <w:tcW w:w="126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cs="Times New Roman"/>
              </w:rPr>
            </w:pPr>
            <w:r>
              <w:rPr>
                <w:rFonts w:hint="default" w:ascii="Times New Roman" w:hAnsi="Times New Roman" w:eastAsia="宋体" w:cs="Times New Roman"/>
                <w:i w:val="0"/>
                <w:iCs w:val="0"/>
                <w:color w:val="000000"/>
                <w:kern w:val="0"/>
                <w:sz w:val="22"/>
                <w:szCs w:val="22"/>
                <w:u w:val="none"/>
                <w:lang w:val="en-US" w:eastAsia="zh-CN" w:bidi="ar"/>
              </w:rPr>
              <w:t>5922.88</w:t>
            </w: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cs="Times New Roman"/>
              </w:rPr>
            </w:pPr>
            <w:r>
              <w:rPr>
                <w:rFonts w:hint="default" w:ascii="Times New Roman" w:hAnsi="Times New Roman" w:eastAsia="宋体" w:cs="Times New Roman"/>
                <w:i w:val="0"/>
                <w:iCs w:val="0"/>
                <w:color w:val="000000"/>
                <w:kern w:val="0"/>
                <w:sz w:val="22"/>
                <w:szCs w:val="22"/>
                <w:u w:val="none"/>
                <w:lang w:val="en-US" w:eastAsia="zh-CN" w:bidi="ar"/>
              </w:rPr>
              <w:t>6422.91</w:t>
            </w:r>
          </w:p>
        </w:tc>
        <w:tc>
          <w:tcPr>
            <w:tcW w:w="128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cs="Times New Roman"/>
              </w:rPr>
            </w:pPr>
            <w:r>
              <w:rPr>
                <w:rFonts w:hint="default" w:ascii="Times New Roman" w:hAnsi="Times New Roman" w:eastAsia="宋体" w:cs="Times New Roman"/>
                <w:i w:val="0"/>
                <w:iCs w:val="0"/>
                <w:color w:val="000000"/>
                <w:kern w:val="0"/>
                <w:sz w:val="22"/>
                <w:szCs w:val="22"/>
                <w:u w:val="none"/>
                <w:lang w:val="en-US" w:eastAsia="zh-CN" w:bidi="ar"/>
              </w:rPr>
              <w:t>8.44%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exac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cs="Times New Roman"/>
              </w:rPr>
            </w:pPr>
          </w:p>
        </w:tc>
        <w:tc>
          <w:tcPr>
            <w:tcW w:w="4119" w:type="dxa"/>
            <w:vMerge w:val="continue"/>
            <w:tcBorders>
              <w:top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cs="Times New Roman"/>
              </w:rPr>
            </w:pPr>
          </w:p>
        </w:tc>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cs="Times New Roman"/>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cs="Times New Roman"/>
              </w:rPr>
            </w:pP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exac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auto"/>
              <w:rPr>
                <w:rFonts w:hint="default" w:ascii="Times New Roman" w:hAnsi="Times New Roman" w:cs="Times New Roman"/>
              </w:rPr>
            </w:pPr>
            <w:r>
              <w:rPr>
                <w:rFonts w:hint="default" w:ascii="Times New Roman" w:hAnsi="Times New Roman" w:cs="Times New Roman"/>
                <w:lang w:val="en-US" w:eastAsia="zh-CN"/>
              </w:rPr>
              <w:t>2091001</w:t>
            </w:r>
          </w:p>
        </w:tc>
        <w:tc>
          <w:tcPr>
            <w:tcW w:w="4119" w:type="dxa"/>
            <w:vMerge w:val="restart"/>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auto"/>
              <w:rPr>
                <w:rFonts w:hint="default" w:ascii="Times New Roman" w:hAnsi="Times New Roman" w:cs="Times New Roman"/>
              </w:rPr>
            </w:pPr>
            <w:r>
              <w:rPr>
                <w:rFonts w:hint="default" w:ascii="Times New Roman" w:hAnsi="Times New Roman" w:cs="Times New Roman"/>
                <w:lang w:val="en-US" w:eastAsia="zh-CN"/>
              </w:rPr>
              <w:t xml:space="preserve">  其中:基础养老金支出</w:t>
            </w:r>
          </w:p>
        </w:tc>
        <w:tc>
          <w:tcPr>
            <w:tcW w:w="126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cs="Times New Roman"/>
              </w:rPr>
            </w:pPr>
            <w:r>
              <w:rPr>
                <w:rFonts w:hint="default" w:ascii="Times New Roman" w:hAnsi="Times New Roman" w:eastAsia="宋体" w:cs="Times New Roman"/>
                <w:i w:val="0"/>
                <w:iCs w:val="0"/>
                <w:color w:val="000000"/>
                <w:kern w:val="0"/>
                <w:sz w:val="22"/>
                <w:szCs w:val="22"/>
                <w:u w:val="none"/>
                <w:lang w:val="en-US" w:eastAsia="zh-CN" w:bidi="ar"/>
              </w:rPr>
              <w:t>5064.83</w:t>
            </w: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cs="Times New Roman"/>
              </w:rPr>
            </w:pPr>
            <w:r>
              <w:rPr>
                <w:rFonts w:hint="default" w:ascii="Times New Roman" w:hAnsi="Times New Roman" w:eastAsia="宋体" w:cs="Times New Roman"/>
                <w:i w:val="0"/>
                <w:iCs w:val="0"/>
                <w:color w:val="000000"/>
                <w:kern w:val="0"/>
                <w:sz w:val="22"/>
                <w:szCs w:val="22"/>
                <w:u w:val="none"/>
                <w:lang w:val="en-US" w:eastAsia="zh-CN" w:bidi="ar"/>
              </w:rPr>
              <w:t>5453.63</w:t>
            </w:r>
          </w:p>
        </w:tc>
        <w:tc>
          <w:tcPr>
            <w:tcW w:w="128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cs="Times New Roman"/>
              </w:rPr>
            </w:pPr>
            <w:r>
              <w:rPr>
                <w:rFonts w:hint="default" w:ascii="Times New Roman" w:hAnsi="Times New Roman" w:eastAsia="宋体" w:cs="Times New Roman"/>
                <w:i w:val="0"/>
                <w:iCs w:val="0"/>
                <w:color w:val="000000"/>
                <w:kern w:val="0"/>
                <w:sz w:val="22"/>
                <w:szCs w:val="22"/>
                <w:u w:val="none"/>
                <w:lang w:val="en-US" w:eastAsia="zh-CN" w:bidi="ar"/>
              </w:rPr>
              <w:t>7.68%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exac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cs="Times New Roman"/>
              </w:rPr>
            </w:pPr>
          </w:p>
        </w:tc>
        <w:tc>
          <w:tcPr>
            <w:tcW w:w="4119" w:type="dxa"/>
            <w:vMerge w:val="continue"/>
            <w:tcBorders>
              <w:top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cs="Times New Roman"/>
              </w:rPr>
            </w:pPr>
          </w:p>
        </w:tc>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cs="Times New Roman"/>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cs="Times New Roman"/>
              </w:rPr>
            </w:pP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exac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auto"/>
              <w:rPr>
                <w:rFonts w:hint="default" w:ascii="Times New Roman" w:hAnsi="Times New Roman" w:cs="Times New Roman"/>
              </w:rPr>
            </w:pPr>
            <w:r>
              <w:rPr>
                <w:rFonts w:hint="default" w:ascii="Times New Roman" w:hAnsi="Times New Roman" w:cs="Times New Roman"/>
                <w:lang w:val="en-US" w:eastAsia="zh-CN"/>
              </w:rPr>
              <w:t>20903</w:t>
            </w:r>
          </w:p>
        </w:tc>
        <w:tc>
          <w:tcPr>
            <w:tcW w:w="4119" w:type="dxa"/>
            <w:vMerge w:val="restart"/>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auto"/>
              <w:rPr>
                <w:rFonts w:hint="default" w:ascii="Times New Roman" w:hAnsi="Times New Roman" w:cs="Times New Roman"/>
              </w:rPr>
            </w:pPr>
            <w:r>
              <w:rPr>
                <w:rFonts w:hint="default" w:ascii="Times New Roman" w:hAnsi="Times New Roman" w:cs="Times New Roman"/>
                <w:lang w:val="en-US" w:eastAsia="zh-CN"/>
              </w:rPr>
              <w:t>四、职工基本医疗保险基金支出</w:t>
            </w:r>
          </w:p>
        </w:tc>
        <w:tc>
          <w:tcPr>
            <w:tcW w:w="126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cs="Times New Roman"/>
              </w:rPr>
            </w:pP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cs="Times New Roman"/>
              </w:rPr>
            </w:pPr>
          </w:p>
        </w:tc>
        <w:tc>
          <w:tcPr>
            <w:tcW w:w="128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exac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cs="Times New Roman"/>
              </w:rPr>
            </w:pPr>
          </w:p>
        </w:tc>
        <w:tc>
          <w:tcPr>
            <w:tcW w:w="4119" w:type="dxa"/>
            <w:vMerge w:val="continue"/>
            <w:tcBorders>
              <w:top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cs="Times New Roman"/>
              </w:rPr>
            </w:pPr>
          </w:p>
        </w:tc>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cs="Times New Roman"/>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cs="Times New Roman"/>
              </w:rPr>
            </w:pP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exac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auto"/>
              <w:rPr>
                <w:rFonts w:hint="default" w:ascii="Times New Roman" w:hAnsi="Times New Roman" w:cs="Times New Roman"/>
              </w:rPr>
            </w:pPr>
            <w:r>
              <w:rPr>
                <w:rFonts w:hint="default" w:ascii="Times New Roman" w:hAnsi="Times New Roman" w:cs="Times New Roman"/>
                <w:lang w:val="en-US" w:eastAsia="zh-CN"/>
              </w:rPr>
              <w:t>2090301</w:t>
            </w:r>
          </w:p>
        </w:tc>
        <w:tc>
          <w:tcPr>
            <w:tcW w:w="4119"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auto"/>
              <w:rPr>
                <w:rFonts w:hint="default" w:ascii="Times New Roman" w:hAnsi="Times New Roman" w:cs="Times New Roman"/>
              </w:rPr>
            </w:pPr>
            <w:r>
              <w:rPr>
                <w:rFonts w:hint="default" w:ascii="Times New Roman" w:hAnsi="Times New Roman" w:cs="Times New Roman"/>
                <w:lang w:val="en-US" w:eastAsia="zh-CN"/>
              </w:rPr>
              <w:t xml:space="preserve">  其中:职工基本医疗保险统筹基金</w:t>
            </w:r>
          </w:p>
        </w:tc>
        <w:tc>
          <w:tcPr>
            <w:tcW w:w="126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cs="Times New Roman"/>
              </w:rPr>
            </w:pP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cs="Times New Roman"/>
              </w:rPr>
            </w:pPr>
          </w:p>
        </w:tc>
        <w:tc>
          <w:tcPr>
            <w:tcW w:w="128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exac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cs="Times New Roman"/>
              </w:rPr>
            </w:pPr>
          </w:p>
        </w:tc>
        <w:tc>
          <w:tcPr>
            <w:tcW w:w="4119" w:type="dxa"/>
            <w:vMerge w:val="continue"/>
            <w:tcBorders>
              <w:top w:val="single" w:color="000000" w:sz="4" w:space="0"/>
              <w:bottom w:val="single" w:color="000000" w:sz="4" w:space="0"/>
              <w:right w:val="single" w:color="000000" w:sz="4" w:space="0"/>
            </w:tcBorders>
            <w:shd w:val="clear" w:color="auto" w:fill="auto"/>
            <w:noWrap w:val="0"/>
            <w:vAlign w:val="center"/>
          </w:tcPr>
          <w:p>
            <w:pPr>
              <w:jc w:val="left"/>
              <w:rPr>
                <w:rFonts w:hint="default" w:ascii="Times New Roman" w:hAnsi="Times New Roman" w:cs="Times New Roman"/>
              </w:rPr>
            </w:pPr>
          </w:p>
        </w:tc>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cs="Times New Roman"/>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cs="Times New Roman"/>
              </w:rPr>
            </w:pP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exac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auto"/>
              <w:rPr>
                <w:rFonts w:hint="default" w:ascii="Times New Roman" w:hAnsi="Times New Roman" w:cs="Times New Roman"/>
              </w:rPr>
            </w:pPr>
            <w:r>
              <w:rPr>
                <w:rFonts w:hint="default" w:ascii="Times New Roman" w:hAnsi="Times New Roman" w:cs="Times New Roman"/>
                <w:lang w:val="en-US" w:eastAsia="zh-CN"/>
              </w:rPr>
              <w:t>2090302</w:t>
            </w:r>
          </w:p>
        </w:tc>
        <w:tc>
          <w:tcPr>
            <w:tcW w:w="4119"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auto"/>
              <w:rPr>
                <w:rFonts w:hint="default" w:ascii="Times New Roman" w:hAnsi="Times New Roman" w:cs="Times New Roman"/>
              </w:rPr>
            </w:pPr>
            <w:r>
              <w:rPr>
                <w:rFonts w:hint="default" w:ascii="Times New Roman" w:hAnsi="Times New Roman" w:cs="Times New Roman"/>
                <w:lang w:val="en-US" w:eastAsia="zh-CN"/>
              </w:rPr>
              <w:t xml:space="preserve">  职工基本医疗保险个人账户基金</w:t>
            </w:r>
          </w:p>
        </w:tc>
        <w:tc>
          <w:tcPr>
            <w:tcW w:w="126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cs="Times New Roman"/>
              </w:rPr>
            </w:pP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cs="Times New Roman"/>
              </w:rPr>
            </w:pPr>
          </w:p>
        </w:tc>
        <w:tc>
          <w:tcPr>
            <w:tcW w:w="128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exac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cs="Times New Roman"/>
              </w:rPr>
            </w:pPr>
          </w:p>
        </w:tc>
        <w:tc>
          <w:tcPr>
            <w:tcW w:w="4119" w:type="dxa"/>
            <w:vMerge w:val="continue"/>
            <w:tcBorders>
              <w:top w:val="single" w:color="000000" w:sz="4" w:space="0"/>
              <w:bottom w:val="single" w:color="000000" w:sz="4" w:space="0"/>
              <w:right w:val="single" w:color="000000" w:sz="4" w:space="0"/>
            </w:tcBorders>
            <w:shd w:val="clear" w:color="auto" w:fill="auto"/>
            <w:noWrap w:val="0"/>
            <w:vAlign w:val="center"/>
          </w:tcPr>
          <w:p>
            <w:pPr>
              <w:jc w:val="left"/>
              <w:rPr>
                <w:rFonts w:hint="default" w:ascii="Times New Roman" w:hAnsi="Times New Roman" w:cs="Times New Roman"/>
              </w:rPr>
            </w:pPr>
          </w:p>
        </w:tc>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cs="Times New Roman"/>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cs="Times New Roman"/>
              </w:rPr>
            </w:pP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exac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auto"/>
              <w:rPr>
                <w:rFonts w:hint="default" w:ascii="Times New Roman" w:hAnsi="Times New Roman" w:cs="Times New Roman"/>
              </w:rPr>
            </w:pPr>
            <w:r>
              <w:rPr>
                <w:rFonts w:hint="default" w:ascii="Times New Roman" w:hAnsi="Times New Roman" w:cs="Times New Roman"/>
                <w:lang w:val="en-US" w:eastAsia="zh-CN"/>
              </w:rPr>
              <w:t>20912</w:t>
            </w:r>
          </w:p>
        </w:tc>
        <w:tc>
          <w:tcPr>
            <w:tcW w:w="4119" w:type="dxa"/>
            <w:vMerge w:val="restart"/>
            <w:tcBorders>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auto"/>
              <w:rPr>
                <w:rFonts w:hint="default" w:ascii="Times New Roman" w:hAnsi="Times New Roman" w:cs="Times New Roman"/>
              </w:rPr>
            </w:pPr>
            <w:r>
              <w:rPr>
                <w:rFonts w:hint="default" w:ascii="Times New Roman" w:hAnsi="Times New Roman" w:cs="Times New Roman"/>
                <w:lang w:val="en-US" w:eastAsia="zh-CN"/>
              </w:rPr>
              <w:t>五、城乡居民基本医疗保险基金支出</w:t>
            </w:r>
          </w:p>
        </w:tc>
        <w:tc>
          <w:tcPr>
            <w:tcW w:w="126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cs="Times New Roman"/>
              </w:rPr>
            </w:pP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cs="Times New Roman"/>
              </w:rPr>
            </w:pPr>
          </w:p>
        </w:tc>
        <w:tc>
          <w:tcPr>
            <w:tcW w:w="128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exac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cs="Times New Roman"/>
              </w:rPr>
            </w:pPr>
          </w:p>
        </w:tc>
        <w:tc>
          <w:tcPr>
            <w:tcW w:w="4119" w:type="dxa"/>
            <w:vMerge w:val="continue"/>
            <w:tcBorders>
              <w:bottom w:val="single" w:color="000000" w:sz="4" w:space="0"/>
              <w:right w:val="single" w:color="000000" w:sz="4" w:space="0"/>
            </w:tcBorders>
            <w:shd w:val="clear" w:color="auto" w:fill="auto"/>
            <w:noWrap w:val="0"/>
            <w:vAlign w:val="center"/>
          </w:tcPr>
          <w:p>
            <w:pPr>
              <w:jc w:val="left"/>
              <w:rPr>
                <w:rFonts w:hint="default" w:ascii="Times New Roman" w:hAnsi="Times New Roman" w:cs="Times New Roman"/>
              </w:rPr>
            </w:pPr>
          </w:p>
        </w:tc>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cs="Times New Roman"/>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cs="Times New Roman"/>
              </w:rPr>
            </w:pP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exac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auto"/>
              <w:rPr>
                <w:rFonts w:hint="default" w:ascii="Times New Roman" w:hAnsi="Times New Roman" w:cs="Times New Roman"/>
              </w:rPr>
            </w:pPr>
            <w:r>
              <w:rPr>
                <w:rFonts w:hint="default" w:ascii="Times New Roman" w:hAnsi="Times New Roman" w:cs="Times New Roman"/>
                <w:lang w:val="en-US" w:eastAsia="zh-CN"/>
              </w:rPr>
              <w:t>2091201</w:t>
            </w:r>
          </w:p>
        </w:tc>
        <w:tc>
          <w:tcPr>
            <w:tcW w:w="4119"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auto"/>
              <w:rPr>
                <w:rFonts w:hint="default" w:ascii="Times New Roman" w:hAnsi="Times New Roman" w:cs="Times New Roman"/>
              </w:rPr>
            </w:pPr>
            <w:r>
              <w:rPr>
                <w:rFonts w:hint="default" w:ascii="Times New Roman" w:hAnsi="Times New Roman" w:cs="Times New Roman"/>
                <w:lang w:val="en-US" w:eastAsia="zh-CN"/>
              </w:rPr>
              <w:t xml:space="preserve">  其中:城乡居民基本医疗保险基金医疗待遇支出</w:t>
            </w:r>
          </w:p>
        </w:tc>
        <w:tc>
          <w:tcPr>
            <w:tcW w:w="126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cs="Times New Roman"/>
              </w:rPr>
            </w:pP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cs="Times New Roman"/>
              </w:rPr>
            </w:pPr>
          </w:p>
        </w:tc>
        <w:tc>
          <w:tcPr>
            <w:tcW w:w="128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exac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cs="Times New Roman"/>
              </w:rPr>
            </w:pPr>
          </w:p>
        </w:tc>
        <w:tc>
          <w:tcPr>
            <w:tcW w:w="4119" w:type="dxa"/>
            <w:vMerge w:val="continue"/>
            <w:tcBorders>
              <w:top w:val="single" w:color="000000" w:sz="4" w:space="0"/>
              <w:bottom w:val="single" w:color="000000" w:sz="4" w:space="0"/>
              <w:right w:val="single" w:color="000000" w:sz="4" w:space="0"/>
            </w:tcBorders>
            <w:shd w:val="clear" w:color="auto" w:fill="auto"/>
            <w:noWrap w:val="0"/>
            <w:vAlign w:val="center"/>
          </w:tcPr>
          <w:p>
            <w:pPr>
              <w:jc w:val="left"/>
              <w:rPr>
                <w:rFonts w:hint="default" w:ascii="Times New Roman" w:hAnsi="Times New Roman" w:cs="Times New Roman"/>
              </w:rPr>
            </w:pPr>
          </w:p>
        </w:tc>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cs="Times New Roman"/>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cs="Times New Roman"/>
              </w:rPr>
            </w:pP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exac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auto"/>
              <w:rPr>
                <w:rFonts w:hint="default" w:ascii="Times New Roman" w:hAnsi="Times New Roman" w:cs="Times New Roman"/>
              </w:rPr>
            </w:pPr>
            <w:r>
              <w:rPr>
                <w:rFonts w:hint="default" w:ascii="Times New Roman" w:hAnsi="Times New Roman" w:cs="Times New Roman"/>
                <w:lang w:val="en-US" w:eastAsia="zh-CN"/>
              </w:rPr>
              <w:t>2091202</w:t>
            </w:r>
          </w:p>
        </w:tc>
        <w:tc>
          <w:tcPr>
            <w:tcW w:w="4119"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auto"/>
              <w:rPr>
                <w:rFonts w:hint="default" w:ascii="Times New Roman" w:hAnsi="Times New Roman" w:cs="Times New Roman"/>
              </w:rPr>
            </w:pPr>
            <w:r>
              <w:rPr>
                <w:rFonts w:hint="default" w:ascii="Times New Roman" w:hAnsi="Times New Roman" w:cs="Times New Roman"/>
                <w:lang w:val="en-US" w:eastAsia="zh-CN"/>
              </w:rPr>
              <w:t xml:space="preserve">  城乡居民大病保险支出</w:t>
            </w:r>
          </w:p>
        </w:tc>
        <w:tc>
          <w:tcPr>
            <w:tcW w:w="126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cs="Times New Roman"/>
              </w:rPr>
            </w:pP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cs="Times New Roman"/>
              </w:rPr>
            </w:pPr>
          </w:p>
        </w:tc>
        <w:tc>
          <w:tcPr>
            <w:tcW w:w="128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exac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cs="Times New Roman"/>
              </w:rPr>
            </w:pPr>
          </w:p>
        </w:tc>
        <w:tc>
          <w:tcPr>
            <w:tcW w:w="4119" w:type="dxa"/>
            <w:vMerge w:val="continue"/>
            <w:tcBorders>
              <w:top w:val="single" w:color="000000" w:sz="4" w:space="0"/>
              <w:bottom w:val="single" w:color="000000" w:sz="4" w:space="0"/>
              <w:right w:val="single" w:color="000000" w:sz="4" w:space="0"/>
            </w:tcBorders>
            <w:shd w:val="clear" w:color="auto" w:fill="auto"/>
            <w:noWrap w:val="0"/>
            <w:vAlign w:val="center"/>
          </w:tcPr>
          <w:p>
            <w:pPr>
              <w:jc w:val="left"/>
              <w:rPr>
                <w:rFonts w:hint="default" w:ascii="Times New Roman" w:hAnsi="Times New Roman" w:cs="Times New Roman"/>
              </w:rPr>
            </w:pPr>
          </w:p>
        </w:tc>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cs="Times New Roman"/>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cs="Times New Roman"/>
              </w:rPr>
            </w:pP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exac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auto"/>
              <w:rPr>
                <w:rFonts w:hint="default" w:ascii="Times New Roman" w:hAnsi="Times New Roman" w:cs="Times New Roman"/>
              </w:rPr>
            </w:pPr>
            <w:r>
              <w:rPr>
                <w:rFonts w:hint="default" w:ascii="Times New Roman" w:hAnsi="Times New Roman" w:cs="Times New Roman"/>
                <w:lang w:val="en-US" w:eastAsia="zh-CN"/>
              </w:rPr>
              <w:t>20904</w:t>
            </w:r>
          </w:p>
        </w:tc>
        <w:tc>
          <w:tcPr>
            <w:tcW w:w="4119"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auto"/>
              <w:rPr>
                <w:rFonts w:hint="default" w:ascii="Times New Roman" w:hAnsi="Times New Roman" w:cs="Times New Roman"/>
              </w:rPr>
            </w:pPr>
            <w:r>
              <w:rPr>
                <w:rFonts w:hint="default" w:ascii="Times New Roman" w:hAnsi="Times New Roman" w:cs="Times New Roman"/>
                <w:lang w:val="en-US" w:eastAsia="zh-CN"/>
              </w:rPr>
              <w:t>六、工伤保险基金支出</w:t>
            </w:r>
          </w:p>
        </w:tc>
        <w:tc>
          <w:tcPr>
            <w:tcW w:w="126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cs="Times New Roman"/>
              </w:rPr>
            </w:pP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cs="Times New Roman"/>
              </w:rPr>
            </w:pPr>
          </w:p>
        </w:tc>
        <w:tc>
          <w:tcPr>
            <w:tcW w:w="128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exac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cs="Times New Roman"/>
              </w:rPr>
            </w:pPr>
          </w:p>
        </w:tc>
        <w:tc>
          <w:tcPr>
            <w:tcW w:w="4119" w:type="dxa"/>
            <w:vMerge w:val="continue"/>
            <w:tcBorders>
              <w:top w:val="single" w:color="000000" w:sz="4" w:space="0"/>
              <w:bottom w:val="single" w:color="000000" w:sz="4" w:space="0"/>
              <w:right w:val="single" w:color="000000" w:sz="4" w:space="0"/>
            </w:tcBorders>
            <w:shd w:val="clear" w:color="auto" w:fill="auto"/>
            <w:noWrap w:val="0"/>
            <w:vAlign w:val="center"/>
          </w:tcPr>
          <w:p>
            <w:pPr>
              <w:jc w:val="left"/>
              <w:rPr>
                <w:rFonts w:hint="default" w:ascii="Times New Roman" w:hAnsi="Times New Roman" w:cs="Times New Roman"/>
              </w:rPr>
            </w:pPr>
          </w:p>
        </w:tc>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cs="Times New Roman"/>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cs="Times New Roman"/>
              </w:rPr>
            </w:pP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exac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auto"/>
              <w:rPr>
                <w:rFonts w:hint="default" w:ascii="Times New Roman" w:hAnsi="Times New Roman" w:cs="Times New Roman"/>
              </w:rPr>
            </w:pPr>
            <w:r>
              <w:rPr>
                <w:rFonts w:hint="default" w:ascii="Times New Roman" w:hAnsi="Times New Roman" w:cs="Times New Roman"/>
                <w:lang w:val="en-US" w:eastAsia="zh-CN"/>
              </w:rPr>
              <w:t>2090401</w:t>
            </w:r>
          </w:p>
        </w:tc>
        <w:tc>
          <w:tcPr>
            <w:tcW w:w="4119"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auto"/>
              <w:rPr>
                <w:rFonts w:hint="default" w:ascii="Times New Roman" w:hAnsi="Times New Roman" w:cs="Times New Roman"/>
              </w:rPr>
            </w:pPr>
            <w:r>
              <w:rPr>
                <w:rFonts w:hint="default" w:ascii="Times New Roman" w:hAnsi="Times New Roman" w:cs="Times New Roman"/>
                <w:lang w:val="en-US" w:eastAsia="zh-CN"/>
              </w:rPr>
              <w:t xml:space="preserve">  其中:工伤保险待遇</w:t>
            </w:r>
          </w:p>
        </w:tc>
        <w:tc>
          <w:tcPr>
            <w:tcW w:w="126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cs="Times New Roman"/>
              </w:rPr>
            </w:pP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cs="Times New Roman"/>
              </w:rPr>
            </w:pPr>
          </w:p>
        </w:tc>
        <w:tc>
          <w:tcPr>
            <w:tcW w:w="128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exac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cs="Times New Roman"/>
              </w:rPr>
            </w:pPr>
          </w:p>
        </w:tc>
        <w:tc>
          <w:tcPr>
            <w:tcW w:w="4119" w:type="dxa"/>
            <w:vMerge w:val="continue"/>
            <w:tcBorders>
              <w:top w:val="single" w:color="000000" w:sz="4" w:space="0"/>
              <w:bottom w:val="single" w:color="000000" w:sz="4" w:space="0"/>
              <w:right w:val="single" w:color="000000" w:sz="4" w:space="0"/>
            </w:tcBorders>
            <w:shd w:val="clear" w:color="auto" w:fill="auto"/>
            <w:noWrap w:val="0"/>
            <w:vAlign w:val="center"/>
          </w:tcPr>
          <w:p>
            <w:pPr>
              <w:jc w:val="left"/>
              <w:rPr>
                <w:rFonts w:hint="default" w:ascii="Times New Roman" w:hAnsi="Times New Roman" w:cs="Times New Roman"/>
              </w:rPr>
            </w:pPr>
          </w:p>
        </w:tc>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cs="Times New Roman"/>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cs="Times New Roman"/>
              </w:rPr>
            </w:pP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exac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auto"/>
              <w:rPr>
                <w:rFonts w:hint="default" w:ascii="Times New Roman" w:hAnsi="Times New Roman" w:cs="Times New Roman"/>
              </w:rPr>
            </w:pPr>
            <w:r>
              <w:rPr>
                <w:rFonts w:hint="default" w:ascii="Times New Roman" w:hAnsi="Times New Roman" w:cs="Times New Roman"/>
                <w:lang w:val="en-US" w:eastAsia="zh-CN"/>
              </w:rPr>
              <w:t>20902</w:t>
            </w:r>
          </w:p>
        </w:tc>
        <w:tc>
          <w:tcPr>
            <w:tcW w:w="4119"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auto"/>
              <w:rPr>
                <w:rFonts w:hint="default" w:ascii="Times New Roman" w:hAnsi="Times New Roman" w:cs="Times New Roman"/>
              </w:rPr>
            </w:pPr>
            <w:r>
              <w:rPr>
                <w:rFonts w:hint="default" w:ascii="Times New Roman" w:hAnsi="Times New Roman" w:cs="Times New Roman"/>
                <w:lang w:val="en-US" w:eastAsia="zh-CN"/>
              </w:rPr>
              <w:t>七、失业保险基金支出</w:t>
            </w:r>
          </w:p>
        </w:tc>
        <w:tc>
          <w:tcPr>
            <w:tcW w:w="126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cs="Times New Roman"/>
              </w:rPr>
            </w:pP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cs="Times New Roman"/>
              </w:rPr>
            </w:pPr>
          </w:p>
        </w:tc>
        <w:tc>
          <w:tcPr>
            <w:tcW w:w="128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exac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cs="Times New Roman"/>
              </w:rPr>
            </w:pPr>
          </w:p>
        </w:tc>
        <w:tc>
          <w:tcPr>
            <w:tcW w:w="4119" w:type="dxa"/>
            <w:vMerge w:val="continue"/>
            <w:tcBorders>
              <w:top w:val="single" w:color="000000" w:sz="4" w:space="0"/>
              <w:bottom w:val="single" w:color="000000" w:sz="4" w:space="0"/>
              <w:right w:val="single" w:color="000000" w:sz="4" w:space="0"/>
            </w:tcBorders>
            <w:shd w:val="clear" w:color="auto" w:fill="auto"/>
            <w:noWrap w:val="0"/>
            <w:vAlign w:val="center"/>
          </w:tcPr>
          <w:p>
            <w:pPr>
              <w:jc w:val="left"/>
              <w:rPr>
                <w:rFonts w:hint="default" w:ascii="Times New Roman" w:hAnsi="Times New Roman" w:cs="Times New Roman"/>
              </w:rPr>
            </w:pPr>
          </w:p>
        </w:tc>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cs="Times New Roman"/>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cs="Times New Roman"/>
              </w:rPr>
            </w:pP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exac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auto"/>
              <w:rPr>
                <w:rFonts w:hint="default" w:ascii="Times New Roman" w:hAnsi="Times New Roman" w:cs="Times New Roman"/>
              </w:rPr>
            </w:pPr>
            <w:r>
              <w:rPr>
                <w:rFonts w:hint="default" w:ascii="Times New Roman" w:hAnsi="Times New Roman" w:cs="Times New Roman"/>
                <w:lang w:val="en-US" w:eastAsia="zh-CN"/>
              </w:rPr>
              <w:t>2090201</w:t>
            </w:r>
          </w:p>
        </w:tc>
        <w:tc>
          <w:tcPr>
            <w:tcW w:w="4119"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auto"/>
              <w:rPr>
                <w:rFonts w:hint="default" w:ascii="Times New Roman" w:hAnsi="Times New Roman" w:cs="Times New Roman"/>
              </w:rPr>
            </w:pPr>
            <w:r>
              <w:rPr>
                <w:rFonts w:hint="default" w:ascii="Times New Roman" w:hAnsi="Times New Roman" w:cs="Times New Roman"/>
                <w:lang w:val="en-US" w:eastAsia="zh-CN"/>
              </w:rPr>
              <w:t xml:space="preserve">  其中:失业保险金</w:t>
            </w:r>
          </w:p>
        </w:tc>
        <w:tc>
          <w:tcPr>
            <w:tcW w:w="126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cs="Times New Roman"/>
              </w:rPr>
            </w:pP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cs="Times New Roman"/>
              </w:rPr>
            </w:pPr>
          </w:p>
        </w:tc>
        <w:tc>
          <w:tcPr>
            <w:tcW w:w="128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exac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4119" w:type="dxa"/>
            <w:vMerge w:val="continue"/>
            <w:tcBorders>
              <w:top w:val="single" w:color="000000" w:sz="4" w:space="0"/>
              <w:bottom w:val="single" w:color="000000" w:sz="4" w:space="0"/>
              <w:right w:val="single" w:color="000000" w:sz="4" w:space="0"/>
            </w:tcBorders>
            <w:shd w:val="clear" w:color="auto" w:fill="auto"/>
            <w:noWrap w:val="0"/>
            <w:vAlign w:val="center"/>
          </w:tcPr>
          <w:p>
            <w:pPr>
              <w:jc w:val="left"/>
              <w:rPr>
                <w:rFonts w:hint="default" w:ascii="Times New Roman" w:hAnsi="Times New Roman" w:eastAsia="宋体" w:cs="Times New Roman"/>
                <w:i w:val="0"/>
                <w:color w:val="000000"/>
                <w:sz w:val="20"/>
                <w:szCs w:val="20"/>
                <w:u w:val="none"/>
              </w:rPr>
            </w:pPr>
          </w:p>
        </w:tc>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exac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209</w:t>
            </w:r>
          </w:p>
        </w:tc>
        <w:tc>
          <w:tcPr>
            <w:tcW w:w="4119"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社会保险基金支出合计</w:t>
            </w:r>
          </w:p>
        </w:tc>
        <w:tc>
          <w:tcPr>
            <w:tcW w:w="126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28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4119" w:type="dxa"/>
            <w:vMerge w:val="continue"/>
            <w:tcBorders>
              <w:top w:val="single" w:color="000000" w:sz="4" w:space="0"/>
              <w:bottom w:val="single" w:color="000000" w:sz="4" w:space="0"/>
              <w:right w:val="single" w:color="000000" w:sz="4" w:space="0"/>
            </w:tcBorders>
            <w:shd w:val="clear" w:color="auto" w:fill="auto"/>
            <w:noWrap w:val="0"/>
            <w:vAlign w:val="center"/>
          </w:tcPr>
          <w:p>
            <w:pPr>
              <w:jc w:val="left"/>
              <w:rPr>
                <w:rFonts w:hint="default" w:ascii="Times New Roman" w:hAnsi="Times New Roman" w:eastAsia="宋体" w:cs="Times New Roman"/>
                <w:i w:val="0"/>
                <w:color w:val="000000"/>
                <w:sz w:val="20"/>
                <w:szCs w:val="20"/>
                <w:u w:val="none"/>
              </w:rPr>
            </w:pPr>
          </w:p>
        </w:tc>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bl>
    <w:tbl>
      <w:tblPr>
        <w:tblStyle w:val="10"/>
        <w:tblpPr w:leftFromText="180" w:rightFromText="180" w:vertAnchor="text" w:horzAnchor="page" w:tblpX="1360" w:tblpY="312"/>
        <w:tblOverlap w:val="never"/>
        <w:tblW w:w="94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393"/>
        <w:gridCol w:w="3327"/>
        <w:gridCol w:w="1620"/>
        <w:gridCol w:w="1730"/>
        <w:gridCol w:w="13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9400" w:type="dxa"/>
            <w:gridSpan w:val="5"/>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color w:val="000000"/>
                <w:kern w:val="0"/>
                <w:sz w:val="20"/>
                <w:szCs w:val="20"/>
                <w:u w:val="none"/>
                <w:lang w:val="en-US" w:eastAsia="zh-Hans" w:bidi="ar"/>
              </w:rPr>
            </w:pPr>
            <w:r>
              <w:rPr>
                <w:rFonts w:hint="default" w:ascii="Times New Roman" w:hAnsi="Times New Roman" w:cs="Times New Roman"/>
                <w:b w:val="0"/>
                <w:bCs w:val="0"/>
                <w:i w:val="0"/>
                <w:color w:val="000000"/>
                <w:kern w:val="0"/>
                <w:sz w:val="20"/>
                <w:szCs w:val="20"/>
                <w:u w:val="none"/>
                <w:lang w:val="en-US" w:eastAsia="zh-Hans" w:bidi="ar"/>
              </w:rPr>
              <w:t>表</w:t>
            </w:r>
            <w:r>
              <w:rPr>
                <w:rFonts w:hint="default" w:ascii="Times New Roman" w:hAnsi="Times New Roman" w:cs="Times New Roman"/>
                <w:b w:val="0"/>
                <w:bCs w:val="0"/>
                <w:i w:val="0"/>
                <w:color w:val="000000"/>
                <w:kern w:val="0"/>
                <w:sz w:val="20"/>
                <w:szCs w:val="20"/>
                <w:u w:val="none"/>
                <w:lang w:eastAsia="zh-Hans"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9400" w:type="dxa"/>
            <w:gridSpan w:val="5"/>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30"/>
                <w:szCs w:val="30"/>
                <w:u w:val="none"/>
                <w:lang w:val="en-US" w:eastAsia="zh-CN" w:bidi="ar"/>
              </w:rPr>
              <w:t>202</w:t>
            </w:r>
            <w:r>
              <w:rPr>
                <w:rFonts w:hint="eastAsia" w:cs="Times New Roman"/>
                <w:b/>
                <w:i w:val="0"/>
                <w:color w:val="000000"/>
                <w:kern w:val="0"/>
                <w:sz w:val="30"/>
                <w:szCs w:val="30"/>
                <w:u w:val="none"/>
                <w:lang w:val="en-US" w:eastAsia="zh-CN" w:bidi="ar"/>
              </w:rPr>
              <w:t>4</w:t>
            </w:r>
            <w:r>
              <w:rPr>
                <w:rFonts w:hint="default" w:ascii="Times New Roman" w:hAnsi="Times New Roman" w:eastAsia="宋体" w:cs="Times New Roman"/>
                <w:b/>
                <w:i w:val="0"/>
                <w:color w:val="000000"/>
                <w:kern w:val="0"/>
                <w:sz w:val="30"/>
                <w:szCs w:val="30"/>
                <w:u w:val="none"/>
                <w:lang w:val="en-US" w:eastAsia="zh-CN" w:bidi="ar"/>
              </w:rPr>
              <w:t>年</w:t>
            </w:r>
            <w:r>
              <w:rPr>
                <w:rFonts w:hint="eastAsia" w:cs="Times New Roman"/>
                <w:b/>
                <w:i w:val="0"/>
                <w:color w:val="000000"/>
                <w:kern w:val="0"/>
                <w:sz w:val="30"/>
                <w:szCs w:val="30"/>
                <w:u w:val="none"/>
                <w:lang w:val="en-US" w:eastAsia="zh-CN" w:bidi="ar"/>
              </w:rPr>
              <w:t>奇台县</w:t>
            </w:r>
            <w:r>
              <w:rPr>
                <w:rFonts w:hint="default" w:ascii="Times New Roman" w:hAnsi="Times New Roman" w:eastAsia="宋体" w:cs="Times New Roman"/>
                <w:b/>
                <w:i w:val="0"/>
                <w:color w:val="000000"/>
                <w:kern w:val="0"/>
                <w:sz w:val="30"/>
                <w:szCs w:val="30"/>
                <w:u w:val="none"/>
                <w:lang w:val="en-US" w:eastAsia="zh-CN" w:bidi="ar"/>
              </w:rPr>
              <w:t>社会保险基金预算</w:t>
            </w:r>
            <w:r>
              <w:rPr>
                <w:rFonts w:hint="default" w:ascii="Times New Roman" w:hAnsi="Times New Roman" w:cs="Times New Roman"/>
                <w:b/>
                <w:i w:val="0"/>
                <w:color w:val="000000"/>
                <w:kern w:val="0"/>
                <w:sz w:val="30"/>
                <w:szCs w:val="30"/>
                <w:u w:val="none"/>
                <w:lang w:val="en-US" w:eastAsia="zh-CN" w:bidi="ar"/>
              </w:rPr>
              <w:t>结余</w:t>
            </w:r>
            <w:r>
              <w:rPr>
                <w:rFonts w:hint="default" w:ascii="Times New Roman" w:hAnsi="Times New Roman" w:eastAsia="宋体" w:cs="Times New Roman"/>
                <w:b/>
                <w:i w:val="0"/>
                <w:color w:val="000000"/>
                <w:kern w:val="0"/>
                <w:sz w:val="30"/>
                <w:szCs w:val="30"/>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1393" w:type="dxa"/>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3327" w:type="dxa"/>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1620" w:type="dxa"/>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1730" w:type="dxa"/>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1330" w:type="dxa"/>
            <w:shd w:val="clear" w:color="auto"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1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科目编码</w:t>
            </w:r>
          </w:p>
        </w:tc>
        <w:tc>
          <w:tcPr>
            <w:tcW w:w="33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项 目</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202</w:t>
            </w:r>
            <w:r>
              <w:rPr>
                <w:rFonts w:hint="eastAsia" w:cs="Times New Roman"/>
                <w:b/>
                <w:bCs/>
                <w:i w:val="0"/>
                <w:color w:val="000000"/>
                <w:kern w:val="0"/>
                <w:sz w:val="20"/>
                <w:szCs w:val="20"/>
                <w:u w:val="none"/>
                <w:lang w:val="en-US" w:eastAsia="zh-CN" w:bidi="ar"/>
              </w:rPr>
              <w:t>3</w:t>
            </w:r>
            <w:r>
              <w:rPr>
                <w:rFonts w:hint="default" w:ascii="Times New Roman" w:hAnsi="Times New Roman" w:eastAsia="宋体" w:cs="Times New Roman"/>
                <w:b/>
                <w:bCs/>
                <w:i w:val="0"/>
                <w:color w:val="000000"/>
                <w:kern w:val="0"/>
                <w:sz w:val="20"/>
                <w:szCs w:val="20"/>
                <w:u w:val="none"/>
                <w:lang w:val="en-US" w:eastAsia="zh-CN" w:bidi="ar"/>
              </w:rPr>
              <w:t>年年末累计结余预计数</w:t>
            </w:r>
          </w:p>
        </w:tc>
        <w:tc>
          <w:tcPr>
            <w:tcW w:w="17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202</w:t>
            </w:r>
            <w:r>
              <w:rPr>
                <w:rFonts w:hint="eastAsia" w:cs="Times New Roman"/>
                <w:b/>
                <w:bCs/>
                <w:i w:val="0"/>
                <w:color w:val="000000"/>
                <w:kern w:val="0"/>
                <w:sz w:val="20"/>
                <w:szCs w:val="20"/>
                <w:u w:val="none"/>
                <w:lang w:val="en-US" w:eastAsia="zh-CN" w:bidi="ar"/>
              </w:rPr>
              <w:t>4</w:t>
            </w:r>
            <w:r>
              <w:rPr>
                <w:rFonts w:hint="default" w:ascii="Times New Roman" w:hAnsi="Times New Roman" w:eastAsia="宋体" w:cs="Times New Roman"/>
                <w:b/>
                <w:bCs/>
                <w:i w:val="0"/>
                <w:color w:val="000000"/>
                <w:kern w:val="0"/>
                <w:sz w:val="20"/>
                <w:szCs w:val="20"/>
                <w:u w:val="none"/>
                <w:lang w:val="en-US" w:eastAsia="zh-CN" w:bidi="ar"/>
              </w:rPr>
              <w:t>年年末累计结余预算数</w:t>
            </w:r>
          </w:p>
        </w:tc>
        <w:tc>
          <w:tcPr>
            <w:tcW w:w="13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预算数为上年预计数的%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0" w:hRule="atLeast"/>
        </w:trPr>
        <w:tc>
          <w:tcPr>
            <w:tcW w:w="1393" w:type="dxa"/>
            <w:vMerge w:val="restart"/>
            <w:tcBorders>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eastAsia="宋体" w:cs="Times New Roman"/>
                <w:i w:val="0"/>
                <w:color w:val="000000"/>
                <w:kern w:val="0"/>
                <w:sz w:val="20"/>
                <w:szCs w:val="20"/>
                <w:u w:val="none"/>
                <w:lang w:val="en-US" w:eastAsia="zh-CN" w:bidi="ar"/>
              </w:rPr>
              <w:t>2</w:t>
            </w:r>
            <w:r>
              <w:rPr>
                <w:rFonts w:hint="default" w:ascii="Times New Roman" w:hAnsi="Times New Roman" w:cs="Times New Roman"/>
                <w:i w:val="0"/>
                <w:color w:val="000000"/>
                <w:kern w:val="0"/>
                <w:sz w:val="20"/>
                <w:szCs w:val="20"/>
                <w:u w:val="none"/>
                <w:lang w:val="en-US" w:eastAsia="zh-CN" w:bidi="ar"/>
              </w:rPr>
              <w:t>3009</w:t>
            </w:r>
          </w:p>
        </w:tc>
        <w:tc>
          <w:tcPr>
            <w:tcW w:w="3327" w:type="dxa"/>
            <w:vMerge w:val="restart"/>
            <w:tcBorders>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社会保险基金</w:t>
            </w:r>
            <w:r>
              <w:rPr>
                <w:rFonts w:hint="default" w:ascii="Times New Roman" w:hAnsi="Times New Roman" w:cs="Times New Roman"/>
                <w:i w:val="0"/>
                <w:color w:val="000000"/>
                <w:kern w:val="0"/>
                <w:sz w:val="20"/>
                <w:szCs w:val="20"/>
                <w:u w:val="none"/>
                <w:lang w:val="en-US" w:eastAsia="zh-CN" w:bidi="ar"/>
              </w:rPr>
              <w:t>年终结余</w:t>
            </w:r>
            <w:r>
              <w:rPr>
                <w:rFonts w:hint="default" w:ascii="Times New Roman" w:hAnsi="Times New Roman" w:eastAsia="宋体" w:cs="Times New Roman"/>
                <w:i w:val="0"/>
                <w:color w:val="000000"/>
                <w:kern w:val="0"/>
                <w:sz w:val="20"/>
                <w:szCs w:val="20"/>
                <w:u w:val="none"/>
                <w:lang w:val="en-US" w:eastAsia="zh-CN" w:bidi="ar"/>
              </w:rPr>
              <w:t>合计</w:t>
            </w:r>
          </w:p>
        </w:tc>
        <w:tc>
          <w:tcPr>
            <w:tcW w:w="1620" w:type="dxa"/>
            <w:vMerge w:val="restart"/>
            <w:tcBorders>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4"/>
                <w:szCs w:val="24"/>
                <w:u w:val="none"/>
                <w:lang w:val="en-US" w:eastAsia="zh-CN" w:bidi="ar"/>
              </w:rPr>
              <w:t>6684.23</w:t>
            </w:r>
          </w:p>
        </w:tc>
        <w:tc>
          <w:tcPr>
            <w:tcW w:w="1730" w:type="dxa"/>
            <w:vMerge w:val="restart"/>
            <w:tcBorders>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4"/>
                <w:szCs w:val="24"/>
                <w:u w:val="none"/>
                <w:lang w:val="en-US" w:eastAsia="zh-CN" w:bidi="ar"/>
              </w:rPr>
              <w:t>3091.95</w:t>
            </w:r>
          </w:p>
        </w:tc>
        <w:tc>
          <w:tcPr>
            <w:tcW w:w="1330" w:type="dxa"/>
            <w:vMerge w:val="restart"/>
            <w:tcBorders>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4"/>
                <w:szCs w:val="24"/>
                <w:u w:val="none"/>
                <w:lang w:val="en-US" w:eastAsia="zh-CN" w:bidi="ar"/>
              </w:rPr>
              <w:t>-53.74%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0" w:hRule="atLeast"/>
        </w:trPr>
        <w:tc>
          <w:tcPr>
            <w:tcW w:w="1393" w:type="dxa"/>
            <w:vMerge w:val="continue"/>
            <w:tcBorders>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3327" w:type="dxa"/>
            <w:vMerge w:val="continue"/>
            <w:tcBorders>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620" w:type="dxa"/>
            <w:vMerge w:val="continue"/>
            <w:tcBorders>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1730" w:type="dxa"/>
            <w:vMerge w:val="continue"/>
            <w:tcBorders>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1330" w:type="dxa"/>
            <w:vMerge w:val="continue"/>
            <w:tcBorders>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0" w:hRule="atLeas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0"/>
                <w:szCs w:val="20"/>
                <w:u w:val="none"/>
                <w:lang w:val="en-US" w:eastAsia="zh-CN" w:bidi="ar"/>
              </w:rPr>
            </w:pPr>
            <w:r>
              <w:rPr>
                <w:rFonts w:hint="default" w:ascii="Times New Roman" w:hAnsi="Times New Roman" w:cs="Times New Roman"/>
                <w:i w:val="0"/>
                <w:color w:val="000000"/>
                <w:kern w:val="0"/>
                <w:sz w:val="20"/>
                <w:szCs w:val="20"/>
                <w:u w:val="none"/>
                <w:lang w:val="en-US" w:eastAsia="zh-CN" w:bidi="ar"/>
              </w:rPr>
              <w:t>2300911</w:t>
            </w:r>
          </w:p>
        </w:tc>
        <w:tc>
          <w:tcPr>
            <w:tcW w:w="3327" w:type="dxa"/>
            <w:vMerge w:val="restart"/>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一、企业职工基本养老保险基金</w:t>
            </w:r>
            <w:r>
              <w:rPr>
                <w:rFonts w:hint="default" w:ascii="Times New Roman" w:hAnsi="Times New Roman" w:cs="Times New Roman"/>
                <w:i w:val="0"/>
                <w:color w:val="000000"/>
                <w:kern w:val="0"/>
                <w:sz w:val="20"/>
                <w:szCs w:val="20"/>
                <w:u w:val="none"/>
                <w:lang w:val="en-US" w:eastAsia="zh-CN" w:bidi="ar"/>
              </w:rPr>
              <w:t>年终结余</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133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0" w:hRule="atLeas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3327" w:type="dxa"/>
            <w:vMerge w:val="continue"/>
            <w:tcBorders>
              <w:top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eastAsia="宋体" w:cs="Times New Roman"/>
                <w:i w:val="0"/>
                <w:color w:val="000000"/>
                <w:sz w:val="20"/>
                <w:szCs w:val="20"/>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0" w:hRule="atLeas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cs="Times New Roman"/>
                <w:i w:val="0"/>
                <w:color w:val="000000"/>
                <w:kern w:val="0"/>
                <w:sz w:val="20"/>
                <w:szCs w:val="20"/>
                <w:u w:val="none"/>
                <w:lang w:val="en-US" w:eastAsia="zh-CN" w:bidi="ar"/>
              </w:rPr>
              <w:t>2300916</w:t>
            </w:r>
          </w:p>
        </w:tc>
        <w:tc>
          <w:tcPr>
            <w:tcW w:w="3327" w:type="dxa"/>
            <w:vMerge w:val="restart"/>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二、机关事业基本养老保险基金</w:t>
            </w:r>
            <w:r>
              <w:rPr>
                <w:rFonts w:hint="default" w:ascii="Times New Roman" w:hAnsi="Times New Roman" w:cs="Times New Roman"/>
                <w:i w:val="0"/>
                <w:color w:val="000000"/>
                <w:kern w:val="0"/>
                <w:sz w:val="20"/>
                <w:szCs w:val="20"/>
                <w:u w:val="none"/>
                <w:lang w:val="en-US" w:eastAsia="zh-CN" w:bidi="ar"/>
              </w:rPr>
              <w:t>年终结余</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4"/>
                <w:szCs w:val="24"/>
                <w:u w:val="none"/>
                <w:lang w:val="en-US" w:eastAsia="zh-CN" w:bidi="ar"/>
              </w:rPr>
              <w:t>923.28</w:t>
            </w: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4"/>
                <w:szCs w:val="24"/>
                <w:u w:val="none"/>
                <w:lang w:val="en-US" w:eastAsia="zh-CN" w:bidi="ar"/>
              </w:rPr>
              <w:t>885.67</w:t>
            </w:r>
          </w:p>
        </w:tc>
        <w:tc>
          <w:tcPr>
            <w:tcW w:w="133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4"/>
                <w:szCs w:val="24"/>
                <w:u w:val="none"/>
                <w:lang w:val="en-US" w:eastAsia="zh-CN" w:bidi="ar"/>
              </w:rPr>
              <w:t>-4.07%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0" w:hRule="atLeas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3327" w:type="dxa"/>
            <w:vMerge w:val="continue"/>
            <w:tcBorders>
              <w:top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eastAsia="宋体" w:cs="Times New Roman"/>
                <w:i w:val="0"/>
                <w:color w:val="000000"/>
                <w:sz w:val="20"/>
                <w:szCs w:val="20"/>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0" w:hRule="atLeas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cs="Times New Roman"/>
                <w:i w:val="0"/>
                <w:color w:val="000000"/>
                <w:kern w:val="0"/>
                <w:sz w:val="20"/>
                <w:szCs w:val="20"/>
                <w:u w:val="none"/>
                <w:lang w:val="en-US" w:eastAsia="zh-CN" w:bidi="ar"/>
              </w:rPr>
              <w:t>2300915</w:t>
            </w:r>
          </w:p>
        </w:tc>
        <w:tc>
          <w:tcPr>
            <w:tcW w:w="3327" w:type="dxa"/>
            <w:vMerge w:val="restart"/>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cs="Times New Roman"/>
                <w:i w:val="0"/>
                <w:color w:val="000000"/>
                <w:kern w:val="0"/>
                <w:sz w:val="20"/>
                <w:szCs w:val="20"/>
                <w:u w:val="none"/>
                <w:lang w:val="en-US" w:eastAsia="zh-CN" w:bidi="ar"/>
              </w:rPr>
              <w:t>三</w:t>
            </w:r>
            <w:r>
              <w:rPr>
                <w:rFonts w:hint="default" w:ascii="Times New Roman" w:hAnsi="Times New Roman" w:eastAsia="宋体" w:cs="Times New Roman"/>
                <w:i w:val="0"/>
                <w:color w:val="000000"/>
                <w:kern w:val="0"/>
                <w:sz w:val="20"/>
                <w:szCs w:val="20"/>
                <w:u w:val="none"/>
                <w:lang w:val="en-US" w:eastAsia="zh-CN" w:bidi="ar"/>
              </w:rPr>
              <w:t>、</w:t>
            </w:r>
            <w:r>
              <w:rPr>
                <w:rFonts w:hint="default" w:ascii="Times New Roman" w:hAnsi="Times New Roman" w:cs="Times New Roman"/>
                <w:i w:val="0"/>
                <w:color w:val="000000"/>
                <w:kern w:val="0"/>
                <w:sz w:val="20"/>
                <w:szCs w:val="20"/>
                <w:u w:val="none"/>
                <w:lang w:val="en-US" w:eastAsia="zh-CN" w:bidi="ar"/>
              </w:rPr>
              <w:t>城乡居民</w:t>
            </w:r>
            <w:r>
              <w:rPr>
                <w:rFonts w:hint="default" w:ascii="Times New Roman" w:hAnsi="Times New Roman" w:eastAsia="宋体" w:cs="Times New Roman"/>
                <w:i w:val="0"/>
                <w:color w:val="000000"/>
                <w:kern w:val="0"/>
                <w:sz w:val="20"/>
                <w:szCs w:val="20"/>
                <w:u w:val="none"/>
                <w:lang w:val="en-US" w:eastAsia="zh-CN" w:bidi="ar"/>
              </w:rPr>
              <w:t>基本养老保险基金</w:t>
            </w:r>
            <w:r>
              <w:rPr>
                <w:rFonts w:hint="default" w:ascii="Times New Roman" w:hAnsi="Times New Roman" w:cs="Times New Roman"/>
                <w:i w:val="0"/>
                <w:color w:val="000000"/>
                <w:kern w:val="0"/>
                <w:sz w:val="20"/>
                <w:szCs w:val="20"/>
                <w:u w:val="none"/>
                <w:lang w:val="en-US" w:eastAsia="zh-CN" w:bidi="ar"/>
              </w:rPr>
              <w:t>年终结余</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4"/>
                <w:szCs w:val="24"/>
                <w:u w:val="none"/>
                <w:lang w:val="en-US" w:eastAsia="zh-CN" w:bidi="ar"/>
              </w:rPr>
              <w:t>5760.95</w:t>
            </w: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4"/>
                <w:szCs w:val="24"/>
                <w:u w:val="none"/>
                <w:lang w:val="en-US" w:eastAsia="zh-CN" w:bidi="ar"/>
              </w:rPr>
              <w:t>2206.28</w:t>
            </w:r>
          </w:p>
        </w:tc>
        <w:tc>
          <w:tcPr>
            <w:tcW w:w="133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4"/>
                <w:szCs w:val="24"/>
                <w:u w:val="none"/>
                <w:lang w:val="en-US" w:eastAsia="zh-CN" w:bidi="ar"/>
              </w:rPr>
              <w:t>-61.70%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0" w:hRule="atLeas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3327" w:type="dxa"/>
            <w:vMerge w:val="continue"/>
            <w:tcBorders>
              <w:top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eastAsia="宋体" w:cs="Times New Roman"/>
                <w:i w:val="0"/>
                <w:color w:val="000000"/>
                <w:sz w:val="20"/>
                <w:szCs w:val="20"/>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0" w:hRule="atLeas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cs="Times New Roman"/>
                <w:i w:val="0"/>
                <w:color w:val="000000"/>
                <w:kern w:val="0"/>
                <w:sz w:val="20"/>
                <w:szCs w:val="20"/>
                <w:u w:val="none"/>
                <w:lang w:val="en-US" w:eastAsia="zh-CN" w:bidi="ar"/>
              </w:rPr>
              <w:t>2300913</w:t>
            </w:r>
          </w:p>
        </w:tc>
        <w:tc>
          <w:tcPr>
            <w:tcW w:w="3327" w:type="dxa"/>
            <w:vMerge w:val="restart"/>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lang w:eastAsia="zh-CN"/>
              </w:rPr>
            </w:pPr>
            <w:r>
              <w:rPr>
                <w:rFonts w:hint="default" w:ascii="Times New Roman" w:hAnsi="Times New Roman" w:cs="Times New Roman"/>
                <w:i w:val="0"/>
                <w:color w:val="000000"/>
                <w:sz w:val="20"/>
                <w:szCs w:val="20"/>
                <w:u w:val="none"/>
                <w:lang w:eastAsia="zh-CN"/>
              </w:rPr>
              <w:t>四、职工基本医疗保险基金年终结余</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133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0" w:hRule="atLeas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3327" w:type="dxa"/>
            <w:vMerge w:val="continue"/>
            <w:tcBorders>
              <w:top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eastAsia="宋体" w:cs="Times New Roman"/>
                <w:i w:val="0"/>
                <w:color w:val="000000"/>
                <w:sz w:val="20"/>
                <w:szCs w:val="20"/>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0" w:hRule="atLeast"/>
        </w:trPr>
        <w:tc>
          <w:tcPr>
            <w:tcW w:w="1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cs="Times New Roman"/>
                <w:i w:val="0"/>
                <w:color w:val="000000"/>
                <w:kern w:val="0"/>
                <w:sz w:val="20"/>
                <w:szCs w:val="20"/>
                <w:u w:val="none"/>
                <w:lang w:val="en-US" w:eastAsia="zh-CN" w:bidi="ar"/>
              </w:rPr>
              <w:t>2300917</w:t>
            </w:r>
          </w:p>
        </w:tc>
        <w:tc>
          <w:tcPr>
            <w:tcW w:w="3327" w:type="dxa"/>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cs="Times New Roman"/>
                <w:i w:val="0"/>
                <w:color w:val="000000"/>
                <w:kern w:val="0"/>
                <w:sz w:val="20"/>
                <w:szCs w:val="20"/>
                <w:u w:val="none"/>
                <w:lang w:val="en-US" w:eastAsia="zh-CN" w:bidi="ar"/>
              </w:rPr>
              <w:t>五、城乡居民基本医疗保险基金年终结余</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7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0" w:hRule="atLeas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cs="Times New Roman"/>
                <w:i w:val="0"/>
                <w:color w:val="000000"/>
                <w:kern w:val="0"/>
                <w:sz w:val="20"/>
                <w:szCs w:val="20"/>
                <w:u w:val="none"/>
                <w:lang w:val="en-US" w:eastAsia="zh-CN" w:bidi="ar"/>
              </w:rPr>
              <w:t>2300914</w:t>
            </w:r>
          </w:p>
        </w:tc>
        <w:tc>
          <w:tcPr>
            <w:tcW w:w="3327" w:type="dxa"/>
            <w:vMerge w:val="restart"/>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cs="Times New Roman"/>
                <w:i w:val="0"/>
                <w:color w:val="000000"/>
                <w:kern w:val="0"/>
                <w:sz w:val="20"/>
                <w:szCs w:val="20"/>
                <w:u w:val="none"/>
                <w:lang w:val="en-US" w:eastAsia="zh-CN" w:bidi="ar"/>
              </w:rPr>
              <w:t>六</w:t>
            </w:r>
            <w:r>
              <w:rPr>
                <w:rFonts w:hint="default" w:ascii="Times New Roman" w:hAnsi="Times New Roman" w:eastAsia="宋体" w:cs="Times New Roman"/>
                <w:i w:val="0"/>
                <w:color w:val="000000"/>
                <w:kern w:val="0"/>
                <w:sz w:val="20"/>
                <w:szCs w:val="20"/>
                <w:u w:val="none"/>
                <w:lang w:val="en-US" w:eastAsia="zh-CN" w:bidi="ar"/>
              </w:rPr>
              <w:t>、</w:t>
            </w:r>
            <w:r>
              <w:rPr>
                <w:rFonts w:hint="default" w:ascii="Times New Roman" w:hAnsi="Times New Roman" w:cs="Times New Roman"/>
                <w:i w:val="0"/>
                <w:color w:val="000000"/>
                <w:kern w:val="0"/>
                <w:sz w:val="20"/>
                <w:szCs w:val="20"/>
                <w:u w:val="none"/>
                <w:lang w:val="en-US" w:eastAsia="zh-CN" w:bidi="ar"/>
              </w:rPr>
              <w:t>工伤保险基金年终结余</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33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0" w:hRule="atLeas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3327" w:type="dxa"/>
            <w:vMerge w:val="continue"/>
            <w:tcBorders>
              <w:top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eastAsia="宋体" w:cs="Times New Roman"/>
                <w:i w:val="0"/>
                <w:color w:val="000000"/>
                <w:sz w:val="20"/>
                <w:szCs w:val="20"/>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0" w:hRule="atLeast"/>
        </w:trPr>
        <w:tc>
          <w:tcPr>
            <w:tcW w:w="1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cs="Times New Roman"/>
                <w:i w:val="0"/>
                <w:color w:val="000000"/>
                <w:kern w:val="0"/>
                <w:sz w:val="20"/>
                <w:szCs w:val="20"/>
                <w:u w:val="none"/>
                <w:lang w:val="en-US" w:eastAsia="zh-CN" w:bidi="ar"/>
              </w:rPr>
              <w:t>2300912</w:t>
            </w:r>
          </w:p>
        </w:tc>
        <w:tc>
          <w:tcPr>
            <w:tcW w:w="3327" w:type="dxa"/>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lang w:eastAsia="zh-CN"/>
              </w:rPr>
            </w:pPr>
            <w:r>
              <w:rPr>
                <w:rFonts w:hint="default" w:ascii="Times New Roman" w:hAnsi="Times New Roman" w:cs="Times New Roman"/>
                <w:i w:val="0"/>
                <w:color w:val="000000"/>
                <w:sz w:val="20"/>
                <w:szCs w:val="20"/>
                <w:u w:val="none"/>
                <w:lang w:eastAsia="zh-CN"/>
              </w:rPr>
              <w:t>七、失业保险基金年终结余</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7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bl>
    <w:p>
      <w:pPr>
        <w:wordWrap/>
        <w:jc w:val="center"/>
        <w:rPr>
          <w:rFonts w:hint="default" w:ascii="Times New Roman" w:hAnsi="Times New Roman" w:cs="Times New Roman"/>
          <w:b w:val="0"/>
          <w:bCs w:val="0"/>
          <w:sz w:val="22"/>
          <w:szCs w:val="22"/>
          <w:lang w:eastAsia="zh-Hans"/>
        </w:rPr>
      </w:pPr>
    </w:p>
    <w:p>
      <w:pPr>
        <w:jc w:val="both"/>
        <w:rPr>
          <w:rFonts w:hint="default" w:ascii="Times New Roman" w:hAnsi="Times New Roman" w:cs="Times New Roman"/>
          <w:b w:val="0"/>
          <w:bCs w:val="0"/>
          <w:sz w:val="22"/>
          <w:szCs w:val="22"/>
          <w:lang w:val="en-US" w:eastAsia="zh-Hans"/>
        </w:rPr>
      </w:pPr>
    </w:p>
    <w:p>
      <w:pPr>
        <w:jc w:val="both"/>
        <w:rPr>
          <w:rFonts w:hint="default" w:ascii="Times New Roman" w:hAnsi="Times New Roman" w:cs="Times New Roman"/>
          <w:b w:val="0"/>
          <w:bCs w:val="0"/>
          <w:sz w:val="22"/>
          <w:szCs w:val="22"/>
          <w:lang w:val="en-US" w:eastAsia="zh-Hans"/>
        </w:rPr>
      </w:pPr>
    </w:p>
    <w:p>
      <w:pPr>
        <w:jc w:val="both"/>
        <w:rPr>
          <w:rFonts w:hint="default" w:ascii="Times New Roman" w:hAnsi="Times New Roman" w:cs="Times New Roman"/>
          <w:b w:val="0"/>
          <w:bCs w:val="0"/>
          <w:sz w:val="22"/>
          <w:szCs w:val="22"/>
          <w:lang w:val="en-US" w:eastAsia="zh-Hans"/>
        </w:rPr>
      </w:pPr>
    </w:p>
    <w:p>
      <w:pPr>
        <w:pStyle w:val="3"/>
        <w:rPr>
          <w:rFonts w:hint="default" w:ascii="Times New Roman" w:hAnsi="Times New Roman" w:cs="Times New Roman"/>
          <w:b w:val="0"/>
          <w:bCs w:val="0"/>
          <w:sz w:val="22"/>
          <w:szCs w:val="22"/>
          <w:lang w:val="en-US" w:eastAsia="zh-Hans"/>
        </w:rPr>
      </w:pPr>
    </w:p>
    <w:p>
      <w:pPr>
        <w:rPr>
          <w:rFonts w:hint="default" w:ascii="Times New Roman" w:hAnsi="Times New Roman" w:cs="Times New Roman"/>
          <w:b w:val="0"/>
          <w:bCs w:val="0"/>
          <w:sz w:val="22"/>
          <w:szCs w:val="22"/>
          <w:lang w:val="en-US" w:eastAsia="zh-Hans"/>
        </w:rPr>
      </w:pPr>
    </w:p>
    <w:p>
      <w:pPr>
        <w:pStyle w:val="3"/>
        <w:rPr>
          <w:rFonts w:hint="default" w:ascii="Times New Roman" w:hAnsi="Times New Roman" w:cs="Times New Roman"/>
          <w:b w:val="0"/>
          <w:bCs w:val="0"/>
          <w:sz w:val="22"/>
          <w:szCs w:val="22"/>
          <w:lang w:val="en-US" w:eastAsia="zh-Hans"/>
        </w:rPr>
      </w:pPr>
    </w:p>
    <w:p>
      <w:pPr>
        <w:rPr>
          <w:rFonts w:hint="default" w:ascii="Times New Roman" w:hAnsi="Times New Roman" w:cs="Times New Roman"/>
          <w:b w:val="0"/>
          <w:bCs w:val="0"/>
          <w:sz w:val="22"/>
          <w:szCs w:val="22"/>
          <w:lang w:val="en-US" w:eastAsia="zh-Hans"/>
        </w:rPr>
      </w:pPr>
    </w:p>
    <w:p>
      <w:pPr>
        <w:pStyle w:val="3"/>
        <w:rPr>
          <w:rFonts w:hint="default" w:ascii="Times New Roman" w:hAnsi="Times New Roman" w:cs="Times New Roman"/>
          <w:b w:val="0"/>
          <w:bCs w:val="0"/>
          <w:sz w:val="22"/>
          <w:szCs w:val="22"/>
          <w:lang w:val="en-US" w:eastAsia="zh-Hans"/>
        </w:rPr>
      </w:pPr>
    </w:p>
    <w:p>
      <w:pPr>
        <w:rPr>
          <w:rFonts w:hint="default" w:ascii="Times New Roman" w:hAnsi="Times New Roman" w:cs="Times New Roman"/>
          <w:b w:val="0"/>
          <w:bCs w:val="0"/>
          <w:sz w:val="22"/>
          <w:szCs w:val="22"/>
          <w:lang w:val="en-US" w:eastAsia="zh-Hans"/>
        </w:rPr>
      </w:pPr>
    </w:p>
    <w:p>
      <w:pPr>
        <w:pStyle w:val="3"/>
        <w:rPr>
          <w:rFonts w:hint="default" w:ascii="Times New Roman" w:hAnsi="Times New Roman" w:cs="Times New Roman"/>
          <w:b w:val="0"/>
          <w:bCs w:val="0"/>
          <w:sz w:val="22"/>
          <w:szCs w:val="22"/>
          <w:lang w:val="en-US" w:eastAsia="zh-Hans"/>
        </w:rPr>
      </w:pPr>
    </w:p>
    <w:p>
      <w:pPr>
        <w:rPr>
          <w:rFonts w:hint="default" w:ascii="Times New Roman" w:hAnsi="Times New Roman" w:cs="Times New Roman"/>
          <w:b w:val="0"/>
          <w:bCs w:val="0"/>
          <w:sz w:val="22"/>
          <w:szCs w:val="22"/>
          <w:lang w:val="en-US" w:eastAsia="zh-Hans"/>
        </w:rPr>
      </w:pPr>
    </w:p>
    <w:p>
      <w:pPr>
        <w:pStyle w:val="3"/>
        <w:rPr>
          <w:rFonts w:hint="default"/>
          <w:lang w:val="en-US" w:eastAsia="zh-Hans"/>
        </w:rPr>
      </w:pPr>
    </w:p>
    <w:p>
      <w:pPr>
        <w:rPr>
          <w:rFonts w:hint="default"/>
          <w:lang w:val="en-US" w:eastAsia="zh-Hans"/>
        </w:rPr>
      </w:pPr>
    </w:p>
    <w:p>
      <w:pPr>
        <w:pStyle w:val="3"/>
        <w:rPr>
          <w:rFonts w:hint="default"/>
          <w:lang w:val="en-US" w:eastAsia="zh-Hans"/>
        </w:rPr>
      </w:pPr>
    </w:p>
    <w:p>
      <w:pPr>
        <w:rPr>
          <w:rFonts w:hint="default"/>
          <w:lang w:val="en-US" w:eastAsia="zh-Hans"/>
        </w:rPr>
      </w:pPr>
    </w:p>
    <w:p>
      <w:pPr>
        <w:pStyle w:val="3"/>
        <w:rPr>
          <w:rFonts w:hint="default"/>
          <w:lang w:val="en-US" w:eastAsia="zh-Hans"/>
        </w:rPr>
      </w:pPr>
    </w:p>
    <w:p>
      <w:pPr>
        <w:jc w:val="both"/>
        <w:rPr>
          <w:rFonts w:hint="default" w:ascii="Times New Roman" w:hAnsi="Times New Roman" w:cs="Times New Roman"/>
          <w:b w:val="0"/>
          <w:bCs w:val="0"/>
          <w:sz w:val="22"/>
          <w:szCs w:val="22"/>
          <w:lang w:val="en-US" w:eastAsia="zh-Hans"/>
        </w:rPr>
      </w:pPr>
    </w:p>
    <w:tbl>
      <w:tblPr>
        <w:tblStyle w:val="10"/>
        <w:tblW w:w="9270" w:type="dxa"/>
        <w:tblInd w:w="-34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834"/>
        <w:gridCol w:w="4140"/>
        <w:gridCol w:w="1395"/>
        <w:gridCol w:w="1461"/>
        <w:gridCol w:w="14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0" w:hRule="atLeast"/>
        </w:trPr>
        <w:tc>
          <w:tcPr>
            <w:tcW w:w="834"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表2</w:t>
            </w:r>
            <w:r>
              <w:rPr>
                <w:rFonts w:hint="default" w:ascii="Times New Roman" w:hAnsi="Times New Roman" w:cs="Times New Roman"/>
                <w:i w:val="0"/>
                <w:color w:val="000000"/>
                <w:kern w:val="0"/>
                <w:sz w:val="20"/>
                <w:szCs w:val="20"/>
                <w:u w:val="none"/>
                <w:lang w:eastAsia="zh-CN" w:bidi="ar"/>
              </w:rPr>
              <w:t>4</w:t>
            </w:r>
          </w:p>
        </w:tc>
        <w:tc>
          <w:tcPr>
            <w:tcW w:w="4140" w:type="dxa"/>
            <w:noWrap w:val="0"/>
            <w:vAlign w:val="center"/>
          </w:tcPr>
          <w:p>
            <w:pPr>
              <w:rPr>
                <w:rFonts w:hint="default" w:ascii="Times New Roman" w:hAnsi="Times New Roman" w:eastAsia="宋体" w:cs="Times New Roman"/>
                <w:i w:val="0"/>
                <w:color w:val="000000"/>
                <w:sz w:val="24"/>
                <w:szCs w:val="24"/>
                <w:u w:val="none"/>
              </w:rPr>
            </w:pPr>
          </w:p>
        </w:tc>
        <w:tc>
          <w:tcPr>
            <w:tcW w:w="1395" w:type="dxa"/>
            <w:noWrap w:val="0"/>
            <w:vAlign w:val="center"/>
          </w:tcPr>
          <w:p>
            <w:pPr>
              <w:rPr>
                <w:rFonts w:hint="default" w:ascii="Times New Roman" w:hAnsi="Times New Roman" w:eastAsia="宋体" w:cs="Times New Roman"/>
                <w:i w:val="0"/>
                <w:color w:val="000000"/>
                <w:sz w:val="24"/>
                <w:szCs w:val="24"/>
                <w:u w:val="none"/>
              </w:rPr>
            </w:pPr>
          </w:p>
        </w:tc>
        <w:tc>
          <w:tcPr>
            <w:tcW w:w="1461" w:type="dxa"/>
            <w:noWrap w:val="0"/>
            <w:vAlign w:val="center"/>
          </w:tcPr>
          <w:p>
            <w:pPr>
              <w:rPr>
                <w:rFonts w:hint="default" w:ascii="Times New Roman" w:hAnsi="Times New Roman" w:eastAsia="宋体" w:cs="Times New Roman"/>
                <w:i w:val="0"/>
                <w:color w:val="000000"/>
                <w:sz w:val="24"/>
                <w:szCs w:val="24"/>
                <w:u w:val="none"/>
              </w:rPr>
            </w:pPr>
          </w:p>
        </w:tc>
        <w:tc>
          <w:tcPr>
            <w:tcW w:w="1440" w:type="dxa"/>
            <w:noWrap w:val="0"/>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5" w:hRule="atLeast"/>
        </w:trPr>
        <w:tc>
          <w:tcPr>
            <w:tcW w:w="9270" w:type="dxa"/>
            <w:gridSpan w:val="5"/>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30"/>
                <w:szCs w:val="30"/>
                <w:u w:val="none"/>
                <w:lang w:val="en-US" w:eastAsia="zh-CN" w:bidi="ar"/>
              </w:rPr>
              <w:t>202</w:t>
            </w:r>
            <w:r>
              <w:rPr>
                <w:rFonts w:hint="eastAsia" w:cs="Times New Roman"/>
                <w:b/>
                <w:i w:val="0"/>
                <w:color w:val="000000"/>
                <w:kern w:val="0"/>
                <w:sz w:val="30"/>
                <w:szCs w:val="30"/>
                <w:u w:val="none"/>
                <w:lang w:val="en-US" w:eastAsia="zh-CN" w:bidi="ar"/>
              </w:rPr>
              <w:t>4</w:t>
            </w:r>
            <w:r>
              <w:rPr>
                <w:rFonts w:hint="default" w:ascii="Times New Roman" w:hAnsi="Times New Roman" w:eastAsia="宋体" w:cs="Times New Roman"/>
                <w:b/>
                <w:i w:val="0"/>
                <w:color w:val="000000"/>
                <w:kern w:val="0"/>
                <w:sz w:val="30"/>
                <w:szCs w:val="30"/>
                <w:u w:val="none"/>
                <w:lang w:val="en-US" w:eastAsia="zh-CN" w:bidi="ar"/>
              </w:rPr>
              <w:t>年</w:t>
            </w:r>
            <w:r>
              <w:rPr>
                <w:rFonts w:hint="eastAsia" w:cs="Times New Roman"/>
                <w:b/>
                <w:i w:val="0"/>
                <w:color w:val="000000"/>
                <w:kern w:val="0"/>
                <w:sz w:val="30"/>
                <w:szCs w:val="30"/>
                <w:u w:val="none"/>
                <w:lang w:val="en-US" w:eastAsia="zh-CN" w:bidi="ar"/>
              </w:rPr>
              <w:t>奇台县</w:t>
            </w:r>
            <w:r>
              <w:rPr>
                <w:rFonts w:hint="default" w:ascii="Times New Roman" w:hAnsi="Times New Roman" w:eastAsia="宋体" w:cs="Times New Roman"/>
                <w:b/>
                <w:i w:val="0"/>
                <w:color w:val="000000"/>
                <w:kern w:val="0"/>
                <w:sz w:val="30"/>
                <w:szCs w:val="30"/>
                <w:u w:val="none"/>
                <w:lang w:val="en-US" w:eastAsia="zh-CN" w:bidi="ar"/>
              </w:rPr>
              <w:t>本级社会保险基金预算收入表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rPr>
        <w:tc>
          <w:tcPr>
            <w:tcW w:w="834" w:type="dxa"/>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4140" w:type="dxa"/>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1395" w:type="dxa"/>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1461" w:type="dxa"/>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1440" w:type="dxa"/>
            <w:shd w:val="clear" w:color="auto"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8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科目编码</w:t>
            </w:r>
          </w:p>
        </w:tc>
        <w:tc>
          <w:tcPr>
            <w:tcW w:w="4140" w:type="dxa"/>
            <w:tcBorders>
              <w:top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项目</w:t>
            </w:r>
          </w:p>
        </w:tc>
        <w:tc>
          <w:tcPr>
            <w:tcW w:w="1395" w:type="dxa"/>
            <w:tcBorders>
              <w:top w:val="single" w:color="000000" w:sz="4" w:space="0"/>
              <w:left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202</w:t>
            </w:r>
            <w:r>
              <w:rPr>
                <w:rFonts w:hint="eastAsia" w:cs="Times New Roman"/>
                <w:b/>
                <w:bCs/>
                <w:i w:val="0"/>
                <w:color w:val="000000"/>
                <w:kern w:val="0"/>
                <w:sz w:val="20"/>
                <w:szCs w:val="20"/>
                <w:u w:val="none"/>
                <w:lang w:val="en-US" w:eastAsia="zh-CN" w:bidi="ar"/>
              </w:rPr>
              <w:t>3</w:t>
            </w:r>
            <w:r>
              <w:rPr>
                <w:rFonts w:hint="default" w:ascii="Times New Roman" w:hAnsi="Times New Roman" w:eastAsia="宋体" w:cs="Times New Roman"/>
                <w:b/>
                <w:bCs/>
                <w:i w:val="0"/>
                <w:color w:val="000000"/>
                <w:kern w:val="0"/>
                <w:sz w:val="20"/>
                <w:szCs w:val="20"/>
                <w:u w:val="none"/>
                <w:lang w:val="en-US" w:eastAsia="zh-CN" w:bidi="ar"/>
              </w:rPr>
              <w:t>年</w:t>
            </w:r>
            <w:r>
              <w:rPr>
                <w:rFonts w:hint="default" w:ascii="Times New Roman" w:hAnsi="Times New Roman" w:eastAsia="宋体" w:cs="Times New Roman"/>
                <w:b/>
                <w:bCs/>
                <w:i w:val="0"/>
                <w:color w:val="000000"/>
                <w:kern w:val="0"/>
                <w:sz w:val="20"/>
                <w:szCs w:val="20"/>
                <w:u w:val="none"/>
                <w:lang w:val="en-US" w:eastAsia="zh-Hans" w:bidi="ar"/>
              </w:rPr>
              <w:t>完成</w:t>
            </w:r>
            <w:r>
              <w:rPr>
                <w:rFonts w:hint="default" w:ascii="Times New Roman" w:hAnsi="Times New Roman" w:eastAsia="宋体" w:cs="Times New Roman"/>
                <w:b/>
                <w:bCs/>
                <w:i w:val="0"/>
                <w:color w:val="000000"/>
                <w:kern w:val="0"/>
                <w:sz w:val="20"/>
                <w:szCs w:val="20"/>
                <w:u w:val="none"/>
                <w:lang w:val="en-US" w:eastAsia="zh-CN" w:bidi="ar"/>
              </w:rPr>
              <w:t>数</w:t>
            </w:r>
          </w:p>
        </w:tc>
        <w:tc>
          <w:tcPr>
            <w:tcW w:w="1461" w:type="dxa"/>
            <w:tcBorders>
              <w:top w:val="single" w:color="000000" w:sz="4" w:space="0"/>
              <w:left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202</w:t>
            </w:r>
            <w:r>
              <w:rPr>
                <w:rFonts w:hint="eastAsia" w:cs="Times New Roman"/>
                <w:b/>
                <w:bCs/>
                <w:i w:val="0"/>
                <w:color w:val="000000"/>
                <w:kern w:val="0"/>
                <w:sz w:val="20"/>
                <w:szCs w:val="20"/>
                <w:u w:val="none"/>
                <w:lang w:val="en-US" w:eastAsia="zh-CN" w:bidi="ar"/>
              </w:rPr>
              <w:t>4</w:t>
            </w:r>
            <w:r>
              <w:rPr>
                <w:rFonts w:hint="default" w:ascii="Times New Roman" w:hAnsi="Times New Roman" w:eastAsia="宋体" w:cs="Times New Roman"/>
                <w:b/>
                <w:bCs/>
                <w:i w:val="0"/>
                <w:color w:val="000000"/>
                <w:kern w:val="0"/>
                <w:sz w:val="20"/>
                <w:szCs w:val="20"/>
                <w:u w:val="none"/>
                <w:lang w:val="en-US" w:eastAsia="zh-CN" w:bidi="ar"/>
              </w:rPr>
              <w:t>年预算数</w:t>
            </w:r>
          </w:p>
        </w:tc>
        <w:tc>
          <w:tcPr>
            <w:tcW w:w="1440" w:type="dxa"/>
            <w:tcBorders>
              <w:top w:val="single" w:color="000000" w:sz="4" w:space="0"/>
              <w:left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kern w:val="0"/>
                <w:sz w:val="20"/>
                <w:szCs w:val="20"/>
                <w:u w:val="none"/>
                <w:lang w:val="en-US" w:eastAsia="zh-CN" w:bidi="ar"/>
              </w:rPr>
            </w:pPr>
            <w:r>
              <w:rPr>
                <w:rFonts w:hint="default" w:ascii="Times New Roman" w:hAnsi="Times New Roman" w:eastAsia="宋体" w:cs="Times New Roman"/>
                <w:b/>
                <w:bCs/>
                <w:i w:val="0"/>
                <w:color w:val="000000"/>
                <w:kern w:val="0"/>
                <w:sz w:val="20"/>
                <w:szCs w:val="20"/>
                <w:u w:val="none"/>
                <w:lang w:val="en-US" w:eastAsia="zh-CN" w:bidi="ar"/>
              </w:rPr>
              <w:t>预算数为上年</w:t>
            </w:r>
          </w:p>
          <w:p>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Hans" w:bidi="ar"/>
              </w:rPr>
              <w:t>完成</w:t>
            </w:r>
            <w:r>
              <w:rPr>
                <w:rFonts w:hint="default" w:ascii="Times New Roman" w:hAnsi="Times New Roman" w:eastAsia="宋体" w:cs="Times New Roman"/>
                <w:b/>
                <w:bCs/>
                <w:i w:val="0"/>
                <w:color w:val="000000"/>
                <w:kern w:val="0"/>
                <w:sz w:val="20"/>
                <w:szCs w:val="20"/>
                <w:u w:val="none"/>
                <w:lang w:val="en-US" w:eastAsia="zh-CN" w:bidi="ar"/>
              </w:rPr>
              <w:t>数的%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w:t>
            </w:r>
          </w:p>
        </w:tc>
        <w:tc>
          <w:tcPr>
            <w:tcW w:w="41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社会保险基金收入合计</w:t>
            </w:r>
          </w:p>
        </w:tc>
        <w:tc>
          <w:tcPr>
            <w:tcW w:w="1395" w:type="dxa"/>
            <w:vMerge w:val="restart"/>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1"/>
                <w:szCs w:val="21"/>
                <w:u w:val="none"/>
                <w:lang w:val="en-US" w:eastAsia="zh-CN" w:bidi="ar"/>
              </w:rPr>
              <w:t>45399.86</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1"/>
                <w:szCs w:val="21"/>
                <w:u w:val="none"/>
                <w:lang w:val="en-US" w:eastAsia="zh-CN" w:bidi="ar"/>
              </w:rPr>
              <w:t>44470.22</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1"/>
                <w:szCs w:val="21"/>
                <w:u w:val="none"/>
                <w:lang w:val="en-US" w:eastAsia="zh-CN" w:bidi="ar"/>
              </w:rPr>
              <w:t>-19.84%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41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395" w:type="dxa"/>
            <w:vMerge w:val="continue"/>
            <w:tcBorders>
              <w:top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4140" w:type="dxa"/>
            <w:vMerge w:val="restart"/>
            <w:tcBorders>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其中:保险费收入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4140" w:type="dxa"/>
            <w:vMerge w:val="continue"/>
            <w:tcBorders>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r>
              <w:rPr>
                <w:rFonts w:hint="default" w:ascii="Times New Roman" w:hAnsi="Times New Roman" w:cs="Times New Roman"/>
                <w:i w:val="0"/>
                <w:color w:val="000000"/>
                <w:kern w:val="0"/>
                <w:sz w:val="20"/>
                <w:szCs w:val="20"/>
                <w:u w:val="none"/>
                <w:lang w:val="en-US" w:eastAsia="zh-CN" w:bidi="ar"/>
              </w:rPr>
              <w:t xml:space="preserve">     </w:t>
            </w:r>
            <w:r>
              <w:rPr>
                <w:rFonts w:hint="default" w:ascii="Times New Roman" w:hAnsi="Times New Roman" w:eastAsia="宋体" w:cs="Times New Roman"/>
                <w:i w:val="0"/>
                <w:color w:val="000000"/>
                <w:kern w:val="0"/>
                <w:sz w:val="20"/>
                <w:szCs w:val="20"/>
                <w:u w:val="none"/>
                <w:lang w:val="en-US" w:eastAsia="zh-CN" w:bidi="ar"/>
              </w:rPr>
              <w:t>社会保险基金财政补贴收入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r>
              <w:rPr>
                <w:rFonts w:hint="default" w:ascii="Times New Roman" w:hAnsi="Times New Roman" w:cs="Times New Roman"/>
                <w:i w:val="0"/>
                <w:color w:val="000000"/>
                <w:kern w:val="0"/>
                <w:sz w:val="20"/>
                <w:szCs w:val="20"/>
                <w:u w:val="none"/>
                <w:lang w:val="en-US" w:eastAsia="zh-CN" w:bidi="ar"/>
              </w:rPr>
              <w:t xml:space="preserve">     利息</w:t>
            </w:r>
            <w:r>
              <w:rPr>
                <w:rFonts w:hint="default" w:ascii="Times New Roman" w:hAnsi="Times New Roman" w:eastAsia="宋体" w:cs="Times New Roman"/>
                <w:i w:val="0"/>
                <w:color w:val="000000"/>
                <w:kern w:val="0"/>
                <w:sz w:val="20"/>
                <w:szCs w:val="20"/>
                <w:u w:val="none"/>
                <w:lang w:val="en-US" w:eastAsia="zh-CN" w:bidi="ar"/>
              </w:rPr>
              <w:t>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10201</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一、企业职工基本养老保险基金收入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1020101</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其中:企业职工基本养老保险费收入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102010</w:t>
            </w:r>
            <w:r>
              <w:rPr>
                <w:rFonts w:hint="default" w:ascii="Times New Roman" w:hAnsi="Times New Roman" w:cs="Times New Roman"/>
                <w:i w:val="0"/>
                <w:color w:val="000000"/>
                <w:kern w:val="0"/>
                <w:sz w:val="20"/>
                <w:szCs w:val="20"/>
                <w:u w:val="none"/>
                <w:lang w:val="en-US" w:eastAsia="zh-CN" w:bidi="ar"/>
              </w:rPr>
              <w:t>2</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r>
              <w:rPr>
                <w:rFonts w:hint="default" w:ascii="Times New Roman" w:hAnsi="Times New Roman" w:cs="Times New Roman"/>
                <w:i w:val="0"/>
                <w:color w:val="000000"/>
                <w:kern w:val="0"/>
                <w:sz w:val="20"/>
                <w:szCs w:val="20"/>
                <w:u w:val="none"/>
                <w:lang w:val="en-US" w:eastAsia="zh-CN" w:bidi="ar"/>
              </w:rPr>
              <w:t xml:space="preserve">   </w:t>
            </w:r>
            <w:r>
              <w:rPr>
                <w:rFonts w:hint="default" w:ascii="Times New Roman" w:hAnsi="Times New Roman" w:eastAsia="宋体" w:cs="Times New Roman"/>
                <w:i w:val="0"/>
                <w:color w:val="000000"/>
                <w:kern w:val="0"/>
                <w:sz w:val="20"/>
                <w:szCs w:val="20"/>
                <w:u w:val="none"/>
                <w:lang w:val="en-US" w:eastAsia="zh-CN" w:bidi="ar"/>
              </w:rPr>
              <w:t>企业职工基本养老保险基金财政补贴收入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102010</w:t>
            </w:r>
            <w:r>
              <w:rPr>
                <w:rFonts w:hint="default" w:ascii="Times New Roman" w:hAnsi="Times New Roman" w:cs="Times New Roman"/>
                <w:i w:val="0"/>
                <w:color w:val="000000"/>
                <w:kern w:val="0"/>
                <w:sz w:val="20"/>
                <w:szCs w:val="20"/>
                <w:u w:val="none"/>
                <w:lang w:val="en-US" w:eastAsia="zh-CN" w:bidi="ar"/>
              </w:rPr>
              <w:t>3</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r>
              <w:rPr>
                <w:rFonts w:hint="default" w:ascii="Times New Roman" w:hAnsi="Times New Roman" w:cs="Times New Roman"/>
                <w:i w:val="0"/>
                <w:color w:val="000000"/>
                <w:kern w:val="0"/>
                <w:sz w:val="20"/>
                <w:szCs w:val="20"/>
                <w:u w:val="none"/>
                <w:lang w:val="en-US" w:eastAsia="zh-CN" w:bidi="ar"/>
              </w:rPr>
              <w:t xml:space="preserve">   </w:t>
            </w:r>
            <w:r>
              <w:rPr>
                <w:rFonts w:hint="default" w:ascii="Times New Roman" w:hAnsi="Times New Roman" w:eastAsia="宋体" w:cs="Times New Roman"/>
                <w:i w:val="0"/>
                <w:color w:val="000000"/>
                <w:kern w:val="0"/>
                <w:sz w:val="20"/>
                <w:szCs w:val="20"/>
                <w:u w:val="none"/>
                <w:lang w:val="en-US" w:eastAsia="zh-CN" w:bidi="ar"/>
              </w:rPr>
              <w:t>企业职工基本养老保险基金利息收入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10211</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二、机关事业基本养老保险基金收入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1"/>
                <w:szCs w:val="21"/>
                <w:u w:val="none"/>
                <w:lang w:val="en-US" w:eastAsia="zh-CN" w:bidi="ar"/>
              </w:rPr>
              <w:t>33716.02</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1"/>
                <w:szCs w:val="21"/>
                <w:u w:val="none"/>
                <w:lang w:val="en-US" w:eastAsia="zh-CN" w:bidi="ar"/>
              </w:rPr>
              <w:t>35841.03</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1"/>
                <w:szCs w:val="21"/>
                <w:u w:val="none"/>
                <w:lang w:val="en-US" w:eastAsia="zh-CN" w:bidi="ar"/>
              </w:rPr>
              <w:t>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1021101</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其中:机关事业单位基本养老保险费收入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1"/>
                <w:szCs w:val="21"/>
                <w:u w:val="none"/>
                <w:lang w:val="en-US" w:eastAsia="zh-CN" w:bidi="ar"/>
              </w:rPr>
              <w:t>13834.86</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1"/>
                <w:szCs w:val="21"/>
                <w:u w:val="none"/>
                <w:lang w:val="en-US" w:eastAsia="zh-CN" w:bidi="ar"/>
              </w:rPr>
              <w:t>16940.82</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1"/>
                <w:szCs w:val="21"/>
                <w:u w:val="none"/>
                <w:lang w:val="en-US" w:eastAsia="zh-CN" w:bidi="ar"/>
              </w:rPr>
              <w:t>22.45%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102110</w:t>
            </w:r>
            <w:r>
              <w:rPr>
                <w:rFonts w:hint="default" w:ascii="Times New Roman" w:hAnsi="Times New Roman" w:cs="Times New Roman"/>
                <w:i w:val="0"/>
                <w:color w:val="000000"/>
                <w:kern w:val="0"/>
                <w:sz w:val="20"/>
                <w:szCs w:val="20"/>
                <w:u w:val="none"/>
                <w:lang w:val="en-US" w:eastAsia="zh-CN" w:bidi="ar"/>
              </w:rPr>
              <w:t>2</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r>
              <w:rPr>
                <w:rFonts w:hint="default" w:ascii="Times New Roman" w:hAnsi="Times New Roman" w:cs="Times New Roman"/>
                <w:i w:val="0"/>
                <w:color w:val="000000"/>
                <w:kern w:val="0"/>
                <w:sz w:val="20"/>
                <w:szCs w:val="20"/>
                <w:u w:val="none"/>
                <w:lang w:val="en-US" w:eastAsia="zh-CN" w:bidi="ar"/>
              </w:rPr>
              <w:t xml:space="preserve">   </w:t>
            </w:r>
            <w:r>
              <w:rPr>
                <w:rFonts w:hint="default" w:ascii="Times New Roman" w:hAnsi="Times New Roman" w:eastAsia="宋体" w:cs="Times New Roman"/>
                <w:i w:val="0"/>
                <w:color w:val="000000"/>
                <w:kern w:val="0"/>
                <w:sz w:val="20"/>
                <w:szCs w:val="20"/>
                <w:u w:val="none"/>
                <w:lang w:val="en-US" w:eastAsia="zh-CN" w:bidi="ar"/>
              </w:rPr>
              <w:t>机关事业单位基本养老保险基金财政补贴收入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1"/>
                <w:szCs w:val="21"/>
                <w:u w:val="none"/>
                <w:lang w:val="en-US" w:eastAsia="zh-CN" w:bidi="ar"/>
              </w:rPr>
              <w:t>17156</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1"/>
                <w:szCs w:val="21"/>
                <w:u w:val="none"/>
                <w:lang w:val="en-US" w:eastAsia="zh-CN" w:bidi="ar"/>
              </w:rPr>
              <w:t>14000</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1"/>
                <w:szCs w:val="21"/>
                <w:u w:val="none"/>
                <w:lang w:val="en-US" w:eastAsia="zh-CN" w:bidi="ar"/>
              </w:rPr>
              <w:t>-18.40%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102110</w:t>
            </w:r>
            <w:r>
              <w:rPr>
                <w:rFonts w:hint="default" w:ascii="Times New Roman" w:hAnsi="Times New Roman" w:cs="Times New Roman"/>
                <w:i w:val="0"/>
                <w:color w:val="000000"/>
                <w:kern w:val="0"/>
                <w:sz w:val="20"/>
                <w:szCs w:val="20"/>
                <w:u w:val="none"/>
                <w:lang w:val="en-US" w:eastAsia="zh-CN" w:bidi="ar"/>
              </w:rPr>
              <w:t>3</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r>
              <w:rPr>
                <w:rFonts w:hint="default" w:ascii="Times New Roman" w:hAnsi="Times New Roman" w:cs="Times New Roman"/>
                <w:i w:val="0"/>
                <w:color w:val="000000"/>
                <w:kern w:val="0"/>
                <w:sz w:val="20"/>
                <w:szCs w:val="20"/>
                <w:u w:val="none"/>
                <w:lang w:val="en-US" w:eastAsia="zh-CN" w:bidi="ar"/>
              </w:rPr>
              <w:t xml:space="preserve">   </w:t>
            </w:r>
            <w:r>
              <w:rPr>
                <w:rFonts w:hint="default" w:ascii="Times New Roman" w:hAnsi="Times New Roman" w:eastAsia="宋体" w:cs="Times New Roman"/>
                <w:i w:val="0"/>
                <w:color w:val="000000"/>
                <w:kern w:val="0"/>
                <w:sz w:val="20"/>
                <w:szCs w:val="20"/>
                <w:u w:val="none"/>
                <w:lang w:val="en-US" w:eastAsia="zh-CN" w:bidi="ar"/>
              </w:rPr>
              <w:t>机关事业单位基本养老保险基金利息收入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1"/>
                <w:szCs w:val="21"/>
                <w:u w:val="none"/>
                <w:lang w:val="en-US" w:eastAsia="zh-CN" w:bidi="ar"/>
              </w:rPr>
              <w:t>2.33</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1"/>
                <w:szCs w:val="21"/>
                <w:u w:val="none"/>
                <w:lang w:val="en-US" w:eastAsia="zh-CN" w:bidi="ar"/>
              </w:rPr>
              <w:t>2.45</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1"/>
                <w:szCs w:val="21"/>
                <w:u w:val="none"/>
                <w:lang w:val="en-US" w:eastAsia="zh-CN" w:bidi="ar"/>
              </w:rPr>
              <w:t>5.15%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10210</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三、城乡居民基本养老保险基金收入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1"/>
                <w:szCs w:val="21"/>
                <w:u w:val="none"/>
                <w:lang w:val="en-US" w:eastAsia="zh-CN" w:bidi="ar"/>
              </w:rPr>
              <w:t>11683.84</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1"/>
                <w:szCs w:val="21"/>
                <w:u w:val="none"/>
                <w:lang w:val="en-US" w:eastAsia="zh-CN" w:bidi="ar"/>
              </w:rPr>
              <w:t>8629.19</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1"/>
                <w:szCs w:val="21"/>
                <w:u w:val="none"/>
                <w:lang w:val="en-US" w:eastAsia="zh-CN" w:bidi="ar"/>
              </w:rPr>
              <w:t>-26.14%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1021001</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其中:城乡居民基本养老保险费收入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1"/>
                <w:szCs w:val="21"/>
                <w:u w:val="none"/>
                <w:lang w:val="en-US" w:eastAsia="zh-CN" w:bidi="ar"/>
              </w:rPr>
              <w:t>2461</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1"/>
                <w:szCs w:val="21"/>
                <w:u w:val="none"/>
                <w:lang w:val="en-US" w:eastAsia="zh-CN" w:bidi="ar"/>
              </w:rPr>
              <w:t>2482.13</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1"/>
                <w:szCs w:val="21"/>
                <w:u w:val="none"/>
                <w:lang w:val="en-US" w:eastAsia="zh-CN" w:bidi="ar"/>
              </w:rPr>
              <w:t>0.86%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102100</w:t>
            </w:r>
            <w:r>
              <w:rPr>
                <w:rFonts w:hint="default" w:ascii="Times New Roman" w:hAnsi="Times New Roman" w:cs="Times New Roman"/>
                <w:i w:val="0"/>
                <w:color w:val="000000"/>
                <w:kern w:val="0"/>
                <w:sz w:val="20"/>
                <w:szCs w:val="20"/>
                <w:u w:val="none"/>
                <w:lang w:val="en-US" w:eastAsia="zh-CN" w:bidi="ar"/>
              </w:rPr>
              <w:t>2</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r>
              <w:rPr>
                <w:rFonts w:hint="default" w:ascii="Times New Roman" w:hAnsi="Times New Roman" w:cs="Times New Roman"/>
                <w:i w:val="0"/>
                <w:color w:val="000000"/>
                <w:kern w:val="0"/>
                <w:sz w:val="20"/>
                <w:szCs w:val="20"/>
                <w:u w:val="none"/>
                <w:lang w:val="en-US" w:eastAsia="zh-CN" w:bidi="ar"/>
              </w:rPr>
              <w:t xml:space="preserve">   </w:t>
            </w:r>
            <w:r>
              <w:rPr>
                <w:rFonts w:hint="default" w:ascii="Times New Roman" w:hAnsi="Times New Roman" w:eastAsia="宋体" w:cs="Times New Roman"/>
                <w:i w:val="0"/>
                <w:color w:val="000000"/>
                <w:kern w:val="0"/>
                <w:sz w:val="20"/>
                <w:szCs w:val="20"/>
                <w:u w:val="none"/>
                <w:lang w:val="en-US" w:eastAsia="zh-CN" w:bidi="ar"/>
              </w:rPr>
              <w:t>城乡居民基本养老保险基金财政补贴收入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1"/>
                <w:szCs w:val="21"/>
                <w:u w:val="none"/>
                <w:lang w:val="en-US" w:eastAsia="zh-CN" w:bidi="ar"/>
              </w:rPr>
              <w:t>8980.05</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1"/>
                <w:szCs w:val="21"/>
                <w:u w:val="none"/>
                <w:lang w:val="en-US" w:eastAsia="zh-CN" w:bidi="ar"/>
              </w:rPr>
              <w:t>5809.62</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1"/>
                <w:szCs w:val="21"/>
                <w:u w:val="none"/>
                <w:lang w:val="en-US" w:eastAsia="zh-CN" w:bidi="ar"/>
              </w:rPr>
              <w:t>-35.31%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102100</w:t>
            </w:r>
            <w:r>
              <w:rPr>
                <w:rFonts w:hint="default" w:ascii="Times New Roman" w:hAnsi="Times New Roman" w:cs="Times New Roman"/>
                <w:i w:val="0"/>
                <w:color w:val="000000"/>
                <w:kern w:val="0"/>
                <w:sz w:val="20"/>
                <w:szCs w:val="20"/>
                <w:u w:val="none"/>
                <w:lang w:val="en-US" w:eastAsia="zh-CN" w:bidi="ar"/>
              </w:rPr>
              <w:t>3</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r>
              <w:rPr>
                <w:rFonts w:hint="default" w:ascii="Times New Roman" w:hAnsi="Times New Roman" w:cs="Times New Roman"/>
                <w:i w:val="0"/>
                <w:color w:val="000000"/>
                <w:kern w:val="0"/>
                <w:sz w:val="20"/>
                <w:szCs w:val="20"/>
                <w:u w:val="none"/>
                <w:lang w:val="en-US" w:eastAsia="zh-CN" w:bidi="ar"/>
              </w:rPr>
              <w:t xml:space="preserve">   </w:t>
            </w:r>
            <w:r>
              <w:rPr>
                <w:rFonts w:hint="default" w:ascii="Times New Roman" w:hAnsi="Times New Roman" w:eastAsia="宋体" w:cs="Times New Roman"/>
                <w:i w:val="0"/>
                <w:color w:val="000000"/>
                <w:kern w:val="0"/>
                <w:sz w:val="20"/>
                <w:szCs w:val="20"/>
                <w:u w:val="none"/>
                <w:lang w:val="en-US" w:eastAsia="zh-CN" w:bidi="ar"/>
              </w:rPr>
              <w:t xml:space="preserve"> 城乡居民基本养老保险基金利息收入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1"/>
                <w:szCs w:val="21"/>
                <w:u w:val="none"/>
                <w:lang w:val="en-US" w:eastAsia="zh-CN" w:bidi="ar"/>
              </w:rPr>
              <w:t>25.82</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1"/>
                <w:szCs w:val="21"/>
                <w:u w:val="none"/>
                <w:lang w:val="en-US" w:eastAsia="zh-CN" w:bidi="ar"/>
              </w:rPr>
              <w:t>26.75</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1"/>
                <w:szCs w:val="21"/>
                <w:u w:val="none"/>
                <w:lang w:val="en-US" w:eastAsia="zh-CN" w:bidi="ar"/>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10203</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四、职工基本医疗保险基金收入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1020301</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其中:职工基本医疗保险费收入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102030</w:t>
            </w:r>
            <w:r>
              <w:rPr>
                <w:rFonts w:hint="default" w:ascii="Times New Roman" w:hAnsi="Times New Roman" w:cs="Times New Roman"/>
                <w:i w:val="0"/>
                <w:color w:val="000000"/>
                <w:kern w:val="0"/>
                <w:sz w:val="20"/>
                <w:szCs w:val="20"/>
                <w:u w:val="none"/>
                <w:lang w:val="en-US" w:eastAsia="zh-CN" w:bidi="ar"/>
              </w:rPr>
              <w:t>2</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r>
              <w:rPr>
                <w:rFonts w:hint="default" w:ascii="Times New Roman" w:hAnsi="Times New Roman" w:cs="Times New Roman"/>
                <w:i w:val="0"/>
                <w:color w:val="000000"/>
                <w:kern w:val="0"/>
                <w:sz w:val="20"/>
                <w:szCs w:val="20"/>
                <w:u w:val="none"/>
                <w:lang w:val="en-US" w:eastAsia="zh-CN" w:bidi="ar"/>
              </w:rPr>
              <w:t xml:space="preserve">   </w:t>
            </w:r>
            <w:r>
              <w:rPr>
                <w:rFonts w:hint="default" w:ascii="Times New Roman" w:hAnsi="Times New Roman" w:eastAsia="宋体" w:cs="Times New Roman"/>
                <w:i w:val="0"/>
                <w:color w:val="000000"/>
                <w:kern w:val="0"/>
                <w:sz w:val="20"/>
                <w:szCs w:val="20"/>
                <w:u w:val="none"/>
                <w:lang w:val="en-US" w:eastAsia="zh-CN" w:bidi="ar"/>
              </w:rPr>
              <w:t>职工基本医疗保险基金财政补贴收入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102030</w:t>
            </w:r>
            <w:r>
              <w:rPr>
                <w:rFonts w:hint="default" w:ascii="Times New Roman" w:hAnsi="Times New Roman" w:cs="Times New Roman"/>
                <w:i w:val="0"/>
                <w:color w:val="000000"/>
                <w:kern w:val="0"/>
                <w:sz w:val="20"/>
                <w:szCs w:val="20"/>
                <w:u w:val="none"/>
                <w:lang w:val="en-US" w:eastAsia="zh-CN" w:bidi="ar"/>
              </w:rPr>
              <w:t>3</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r>
              <w:rPr>
                <w:rFonts w:hint="default" w:ascii="Times New Roman" w:hAnsi="Times New Roman" w:cs="Times New Roman"/>
                <w:i w:val="0"/>
                <w:color w:val="000000"/>
                <w:kern w:val="0"/>
                <w:sz w:val="20"/>
                <w:szCs w:val="20"/>
                <w:u w:val="none"/>
                <w:lang w:val="en-US" w:eastAsia="zh-CN" w:bidi="ar"/>
              </w:rPr>
              <w:t xml:space="preserve">   </w:t>
            </w:r>
            <w:r>
              <w:rPr>
                <w:rFonts w:hint="default" w:ascii="Times New Roman" w:hAnsi="Times New Roman" w:eastAsia="宋体" w:cs="Times New Roman"/>
                <w:i w:val="0"/>
                <w:color w:val="000000"/>
                <w:kern w:val="0"/>
                <w:sz w:val="20"/>
                <w:szCs w:val="20"/>
                <w:u w:val="none"/>
                <w:lang w:val="en-US" w:eastAsia="zh-CN" w:bidi="ar"/>
              </w:rPr>
              <w:t>职工基本医疗保险基金利息收入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10212</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五、城乡居民基本医疗保险基金收入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1021201</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其中:城乡居民基本医疗保险费收入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102120</w:t>
            </w:r>
            <w:r>
              <w:rPr>
                <w:rFonts w:hint="default" w:ascii="Times New Roman" w:hAnsi="Times New Roman" w:cs="Times New Roman"/>
                <w:i w:val="0"/>
                <w:color w:val="000000"/>
                <w:kern w:val="0"/>
                <w:sz w:val="20"/>
                <w:szCs w:val="20"/>
                <w:u w:val="none"/>
                <w:lang w:val="en-US" w:eastAsia="zh-CN" w:bidi="ar"/>
              </w:rPr>
              <w:t>2</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r>
              <w:rPr>
                <w:rFonts w:hint="default" w:ascii="Times New Roman" w:hAnsi="Times New Roman" w:cs="Times New Roman"/>
                <w:i w:val="0"/>
                <w:color w:val="000000"/>
                <w:kern w:val="0"/>
                <w:sz w:val="20"/>
                <w:szCs w:val="20"/>
                <w:u w:val="none"/>
                <w:lang w:val="en-US" w:eastAsia="zh-CN" w:bidi="ar"/>
              </w:rPr>
              <w:t xml:space="preserve">   </w:t>
            </w:r>
            <w:r>
              <w:rPr>
                <w:rFonts w:hint="default" w:ascii="Times New Roman" w:hAnsi="Times New Roman" w:eastAsia="宋体" w:cs="Times New Roman"/>
                <w:i w:val="0"/>
                <w:color w:val="000000"/>
                <w:kern w:val="0"/>
                <w:sz w:val="20"/>
                <w:szCs w:val="20"/>
                <w:u w:val="none"/>
                <w:lang w:val="en-US" w:eastAsia="zh-CN" w:bidi="ar"/>
              </w:rPr>
              <w:t>城乡居民基本医疗保险基金财政补贴收入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102120</w:t>
            </w:r>
            <w:r>
              <w:rPr>
                <w:rFonts w:hint="default" w:ascii="Times New Roman" w:hAnsi="Times New Roman" w:cs="Times New Roman"/>
                <w:i w:val="0"/>
                <w:color w:val="000000"/>
                <w:kern w:val="0"/>
                <w:sz w:val="20"/>
                <w:szCs w:val="20"/>
                <w:u w:val="none"/>
                <w:lang w:val="en-US" w:eastAsia="zh-CN" w:bidi="ar"/>
              </w:rPr>
              <w:t>3</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r>
              <w:rPr>
                <w:rFonts w:hint="default" w:ascii="Times New Roman" w:hAnsi="Times New Roman" w:cs="Times New Roman"/>
                <w:i w:val="0"/>
                <w:color w:val="000000"/>
                <w:kern w:val="0"/>
                <w:sz w:val="20"/>
                <w:szCs w:val="20"/>
                <w:u w:val="none"/>
                <w:lang w:val="en-US" w:eastAsia="zh-CN" w:bidi="ar"/>
              </w:rPr>
              <w:t xml:space="preserve">   </w:t>
            </w:r>
            <w:r>
              <w:rPr>
                <w:rFonts w:hint="default" w:ascii="Times New Roman" w:hAnsi="Times New Roman" w:eastAsia="宋体" w:cs="Times New Roman"/>
                <w:i w:val="0"/>
                <w:color w:val="000000"/>
                <w:kern w:val="0"/>
                <w:sz w:val="20"/>
                <w:szCs w:val="20"/>
                <w:u w:val="none"/>
                <w:lang w:val="en-US" w:eastAsia="zh-CN" w:bidi="ar"/>
              </w:rPr>
              <w:t>城乡居民基本医疗保险基金利息收入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10204</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六、工伤保险基金收入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1020401</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其中:工伤保险费收入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102040</w:t>
            </w:r>
            <w:r>
              <w:rPr>
                <w:rFonts w:hint="default" w:ascii="Times New Roman" w:hAnsi="Times New Roman" w:cs="Times New Roman"/>
                <w:i w:val="0"/>
                <w:color w:val="000000"/>
                <w:kern w:val="0"/>
                <w:sz w:val="20"/>
                <w:szCs w:val="20"/>
                <w:u w:val="none"/>
                <w:lang w:val="en-US" w:eastAsia="zh-CN" w:bidi="ar"/>
              </w:rPr>
              <w:t>2</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工伤保险基金财政补贴收入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102040</w:t>
            </w:r>
            <w:r>
              <w:rPr>
                <w:rFonts w:hint="default" w:ascii="Times New Roman" w:hAnsi="Times New Roman" w:cs="Times New Roman"/>
                <w:i w:val="0"/>
                <w:color w:val="000000"/>
                <w:kern w:val="0"/>
                <w:sz w:val="20"/>
                <w:szCs w:val="20"/>
                <w:u w:val="none"/>
                <w:lang w:val="en-US" w:eastAsia="zh-CN" w:bidi="ar"/>
              </w:rPr>
              <w:t>3</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工伤保险基金利息收入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10202</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七、失业保险基金收入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1020201</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其中:</w:t>
            </w:r>
            <w:r>
              <w:rPr>
                <w:rFonts w:hint="default" w:ascii="Times New Roman" w:hAnsi="Times New Roman" w:cs="Times New Roman"/>
                <w:i w:val="0"/>
                <w:color w:val="000000"/>
                <w:kern w:val="0"/>
                <w:sz w:val="20"/>
                <w:szCs w:val="20"/>
                <w:u w:val="none"/>
                <w:lang w:val="en-US" w:eastAsia="zh-CN" w:bidi="ar"/>
              </w:rPr>
              <w:t>失业</w:t>
            </w:r>
            <w:r>
              <w:rPr>
                <w:rFonts w:hint="default" w:ascii="Times New Roman" w:hAnsi="Times New Roman" w:eastAsia="宋体" w:cs="Times New Roman"/>
                <w:i w:val="0"/>
                <w:color w:val="000000"/>
                <w:kern w:val="0"/>
                <w:sz w:val="20"/>
                <w:szCs w:val="20"/>
                <w:u w:val="none"/>
                <w:lang w:val="en-US" w:eastAsia="zh-CN" w:bidi="ar"/>
              </w:rPr>
              <w:t>保险费收入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102020</w:t>
            </w:r>
            <w:r>
              <w:rPr>
                <w:rFonts w:hint="default" w:ascii="Times New Roman" w:hAnsi="Times New Roman" w:cs="Times New Roman"/>
                <w:i w:val="0"/>
                <w:color w:val="000000"/>
                <w:kern w:val="0"/>
                <w:sz w:val="20"/>
                <w:szCs w:val="20"/>
                <w:u w:val="none"/>
                <w:lang w:val="en-US" w:eastAsia="zh-CN" w:bidi="ar"/>
              </w:rPr>
              <w:t>2</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r>
              <w:rPr>
                <w:rFonts w:hint="default" w:ascii="Times New Roman" w:hAnsi="Times New Roman" w:cs="Times New Roman"/>
                <w:i w:val="0"/>
                <w:color w:val="000000"/>
                <w:kern w:val="0"/>
                <w:sz w:val="20"/>
                <w:szCs w:val="20"/>
                <w:u w:val="none"/>
                <w:lang w:val="en-US" w:eastAsia="zh-CN" w:bidi="ar"/>
              </w:rPr>
              <w:t>失业保险</w:t>
            </w:r>
            <w:r>
              <w:rPr>
                <w:rFonts w:hint="default" w:ascii="Times New Roman" w:hAnsi="Times New Roman" w:eastAsia="宋体" w:cs="Times New Roman"/>
                <w:i w:val="0"/>
                <w:color w:val="000000"/>
                <w:kern w:val="0"/>
                <w:sz w:val="20"/>
                <w:szCs w:val="20"/>
                <w:u w:val="none"/>
                <w:lang w:val="en-US" w:eastAsia="zh-CN" w:bidi="ar"/>
              </w:rPr>
              <w:t>财政补贴收入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102020</w:t>
            </w:r>
            <w:r>
              <w:rPr>
                <w:rFonts w:hint="default" w:ascii="Times New Roman" w:hAnsi="Times New Roman" w:cs="Times New Roman"/>
                <w:i w:val="0"/>
                <w:color w:val="000000"/>
                <w:kern w:val="0"/>
                <w:sz w:val="20"/>
                <w:szCs w:val="20"/>
                <w:u w:val="none"/>
                <w:lang w:val="en-US" w:eastAsia="zh-CN" w:bidi="ar"/>
              </w:rPr>
              <w:t>3</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r>
              <w:rPr>
                <w:rFonts w:hint="default" w:ascii="Times New Roman" w:hAnsi="Times New Roman" w:cs="Times New Roman"/>
                <w:i w:val="0"/>
                <w:color w:val="000000"/>
                <w:kern w:val="0"/>
                <w:sz w:val="20"/>
                <w:szCs w:val="20"/>
                <w:u w:val="none"/>
                <w:lang w:val="en-US" w:eastAsia="zh-CN" w:bidi="ar"/>
              </w:rPr>
              <w:t>失业保险</w:t>
            </w:r>
            <w:r>
              <w:rPr>
                <w:rFonts w:hint="default" w:ascii="Times New Roman" w:hAnsi="Times New Roman" w:eastAsia="宋体" w:cs="Times New Roman"/>
                <w:i w:val="0"/>
                <w:color w:val="000000"/>
                <w:kern w:val="0"/>
                <w:sz w:val="20"/>
                <w:szCs w:val="20"/>
                <w:u w:val="none"/>
                <w:lang w:val="en-US" w:eastAsia="zh-CN" w:bidi="ar"/>
              </w:rPr>
              <w:t>利息收入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bl>
    <w:p>
      <w:pPr>
        <w:jc w:val="both"/>
        <w:rPr>
          <w:rFonts w:hint="default" w:ascii="Times New Roman" w:hAnsi="Times New Roman" w:cs="Times New Roman"/>
          <w:b w:val="0"/>
          <w:bCs w:val="0"/>
          <w:sz w:val="22"/>
          <w:szCs w:val="22"/>
          <w:lang w:val="en-US" w:eastAsia="zh-Hans"/>
        </w:rPr>
      </w:pPr>
    </w:p>
    <w:p>
      <w:pPr>
        <w:jc w:val="both"/>
        <w:rPr>
          <w:rFonts w:hint="default" w:ascii="Times New Roman" w:hAnsi="Times New Roman" w:cs="Times New Roman"/>
          <w:b w:val="0"/>
          <w:bCs w:val="0"/>
          <w:sz w:val="22"/>
          <w:szCs w:val="22"/>
          <w:lang w:val="en-US" w:eastAsia="zh-Hans"/>
        </w:rPr>
      </w:pPr>
    </w:p>
    <w:p>
      <w:pPr>
        <w:jc w:val="both"/>
        <w:rPr>
          <w:rFonts w:hint="default" w:ascii="Times New Roman" w:hAnsi="Times New Roman" w:cs="Times New Roman"/>
          <w:b w:val="0"/>
          <w:bCs w:val="0"/>
          <w:sz w:val="22"/>
          <w:szCs w:val="22"/>
          <w:lang w:val="en-US" w:eastAsia="zh-Hans"/>
        </w:rPr>
      </w:pPr>
    </w:p>
    <w:p>
      <w:pPr>
        <w:jc w:val="both"/>
        <w:rPr>
          <w:rFonts w:hint="default" w:ascii="Times New Roman" w:hAnsi="Times New Roman" w:cs="Times New Roman"/>
          <w:b w:val="0"/>
          <w:bCs w:val="0"/>
          <w:sz w:val="22"/>
          <w:szCs w:val="22"/>
          <w:lang w:val="en-US" w:eastAsia="zh-Hans"/>
        </w:rPr>
      </w:pPr>
    </w:p>
    <w:p>
      <w:pPr>
        <w:jc w:val="both"/>
        <w:rPr>
          <w:rFonts w:hint="default" w:ascii="Times New Roman" w:hAnsi="Times New Roman" w:cs="Times New Roman"/>
          <w:b w:val="0"/>
          <w:bCs w:val="0"/>
          <w:sz w:val="22"/>
          <w:szCs w:val="22"/>
          <w:lang w:val="en-US" w:eastAsia="zh-Hans"/>
        </w:rPr>
      </w:pPr>
    </w:p>
    <w:p>
      <w:pPr>
        <w:jc w:val="both"/>
        <w:rPr>
          <w:rFonts w:hint="default" w:ascii="Times New Roman" w:hAnsi="Times New Roman" w:cs="Times New Roman"/>
          <w:b w:val="0"/>
          <w:bCs w:val="0"/>
          <w:sz w:val="22"/>
          <w:szCs w:val="22"/>
          <w:lang w:val="en-US" w:eastAsia="zh-Hans"/>
        </w:rPr>
      </w:pPr>
    </w:p>
    <w:p>
      <w:pPr>
        <w:jc w:val="both"/>
        <w:rPr>
          <w:rFonts w:hint="default" w:ascii="Times New Roman" w:hAnsi="Times New Roman" w:cs="Times New Roman"/>
          <w:b w:val="0"/>
          <w:bCs w:val="0"/>
          <w:sz w:val="22"/>
          <w:szCs w:val="22"/>
          <w:lang w:val="en-US" w:eastAsia="zh-Hans"/>
        </w:rPr>
      </w:pPr>
    </w:p>
    <w:p>
      <w:pPr>
        <w:pStyle w:val="3"/>
        <w:rPr>
          <w:rFonts w:hint="default"/>
          <w:lang w:val="en-US" w:eastAsia="zh-Hans"/>
        </w:rPr>
      </w:pPr>
    </w:p>
    <w:p>
      <w:pPr>
        <w:jc w:val="both"/>
        <w:rPr>
          <w:rFonts w:hint="default" w:ascii="Times New Roman" w:hAnsi="Times New Roman" w:cs="Times New Roman"/>
          <w:b w:val="0"/>
          <w:bCs w:val="0"/>
          <w:sz w:val="22"/>
          <w:szCs w:val="22"/>
          <w:lang w:val="en-US" w:eastAsia="zh-Hans"/>
        </w:rPr>
      </w:pPr>
    </w:p>
    <w:tbl>
      <w:tblPr>
        <w:tblStyle w:val="10"/>
        <w:tblW w:w="9336" w:type="dxa"/>
        <w:tblInd w:w="-3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144"/>
        <w:gridCol w:w="3316"/>
        <w:gridCol w:w="1567"/>
        <w:gridCol w:w="1550"/>
        <w:gridCol w:w="17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0" w:hRule="atLeast"/>
        </w:trPr>
        <w:tc>
          <w:tcPr>
            <w:tcW w:w="1144"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表2</w:t>
            </w:r>
            <w:r>
              <w:rPr>
                <w:rFonts w:hint="default" w:ascii="Times New Roman" w:hAnsi="Times New Roman" w:cs="Times New Roman"/>
                <w:i w:val="0"/>
                <w:color w:val="000000"/>
                <w:kern w:val="0"/>
                <w:sz w:val="20"/>
                <w:szCs w:val="20"/>
                <w:u w:val="none"/>
                <w:lang w:eastAsia="zh-CN" w:bidi="ar"/>
              </w:rPr>
              <w:t>5</w:t>
            </w:r>
          </w:p>
        </w:tc>
        <w:tc>
          <w:tcPr>
            <w:tcW w:w="3316" w:type="dxa"/>
            <w:noWrap w:val="0"/>
            <w:vAlign w:val="center"/>
          </w:tcPr>
          <w:p>
            <w:pPr>
              <w:rPr>
                <w:rFonts w:hint="default" w:ascii="Times New Roman" w:hAnsi="Times New Roman" w:eastAsia="宋体" w:cs="Times New Roman"/>
                <w:i w:val="0"/>
                <w:color w:val="000000"/>
                <w:sz w:val="24"/>
                <w:szCs w:val="24"/>
                <w:u w:val="none"/>
              </w:rPr>
            </w:pPr>
          </w:p>
        </w:tc>
        <w:tc>
          <w:tcPr>
            <w:tcW w:w="1567" w:type="dxa"/>
            <w:noWrap w:val="0"/>
            <w:vAlign w:val="center"/>
          </w:tcPr>
          <w:p>
            <w:pPr>
              <w:rPr>
                <w:rFonts w:hint="default" w:ascii="Times New Roman" w:hAnsi="Times New Roman" w:eastAsia="宋体" w:cs="Times New Roman"/>
                <w:i w:val="0"/>
                <w:color w:val="000000"/>
                <w:sz w:val="24"/>
                <w:szCs w:val="24"/>
                <w:u w:val="none"/>
              </w:rPr>
            </w:pPr>
          </w:p>
        </w:tc>
        <w:tc>
          <w:tcPr>
            <w:tcW w:w="1550" w:type="dxa"/>
            <w:noWrap w:val="0"/>
            <w:vAlign w:val="center"/>
          </w:tcPr>
          <w:p>
            <w:pPr>
              <w:rPr>
                <w:rFonts w:hint="default" w:ascii="Times New Roman" w:hAnsi="Times New Roman" w:eastAsia="宋体" w:cs="Times New Roman"/>
                <w:i w:val="0"/>
                <w:color w:val="000000"/>
                <w:sz w:val="24"/>
                <w:szCs w:val="24"/>
                <w:u w:val="none"/>
              </w:rPr>
            </w:pPr>
          </w:p>
        </w:tc>
        <w:tc>
          <w:tcPr>
            <w:tcW w:w="1759" w:type="dxa"/>
            <w:noWrap w:val="0"/>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5" w:hRule="atLeast"/>
        </w:trPr>
        <w:tc>
          <w:tcPr>
            <w:tcW w:w="9336" w:type="dxa"/>
            <w:gridSpan w:val="5"/>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30"/>
                <w:szCs w:val="30"/>
                <w:u w:val="none"/>
                <w:lang w:val="en-US" w:eastAsia="zh-CN" w:bidi="ar"/>
              </w:rPr>
              <w:t>202</w:t>
            </w:r>
            <w:r>
              <w:rPr>
                <w:rFonts w:hint="eastAsia" w:cs="Times New Roman"/>
                <w:b/>
                <w:i w:val="0"/>
                <w:color w:val="000000"/>
                <w:kern w:val="0"/>
                <w:sz w:val="30"/>
                <w:szCs w:val="30"/>
                <w:u w:val="none"/>
                <w:lang w:val="en-US" w:eastAsia="zh-CN" w:bidi="ar"/>
              </w:rPr>
              <w:t>4</w:t>
            </w:r>
            <w:r>
              <w:rPr>
                <w:rFonts w:hint="default" w:ascii="Times New Roman" w:hAnsi="Times New Roman" w:eastAsia="宋体" w:cs="Times New Roman"/>
                <w:b/>
                <w:i w:val="0"/>
                <w:color w:val="000000"/>
                <w:kern w:val="0"/>
                <w:sz w:val="30"/>
                <w:szCs w:val="30"/>
                <w:u w:val="none"/>
                <w:lang w:val="en-US" w:eastAsia="zh-CN" w:bidi="ar"/>
              </w:rPr>
              <w:t>年</w:t>
            </w:r>
            <w:r>
              <w:rPr>
                <w:rFonts w:hint="eastAsia" w:cs="Times New Roman"/>
                <w:b/>
                <w:i w:val="0"/>
                <w:color w:val="000000"/>
                <w:kern w:val="0"/>
                <w:sz w:val="30"/>
                <w:szCs w:val="30"/>
                <w:u w:val="none"/>
                <w:lang w:val="en-US" w:eastAsia="zh-CN" w:bidi="ar"/>
              </w:rPr>
              <w:t>奇台县</w:t>
            </w:r>
            <w:r>
              <w:rPr>
                <w:rFonts w:hint="default" w:ascii="Times New Roman" w:hAnsi="Times New Roman" w:eastAsia="宋体" w:cs="Times New Roman"/>
                <w:b/>
                <w:i w:val="0"/>
                <w:color w:val="000000"/>
                <w:kern w:val="0"/>
                <w:sz w:val="30"/>
                <w:szCs w:val="30"/>
                <w:u w:val="none"/>
                <w:lang w:val="en-US" w:eastAsia="zh-CN" w:bidi="ar"/>
              </w:rPr>
              <w:t>本级社会保险基金预算支出表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144" w:type="dxa"/>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3316" w:type="dxa"/>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1567" w:type="dxa"/>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1550" w:type="dxa"/>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1759" w:type="dxa"/>
            <w:shd w:val="clear" w:color="auto"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1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科目编码</w:t>
            </w:r>
          </w:p>
        </w:tc>
        <w:tc>
          <w:tcPr>
            <w:tcW w:w="3316" w:type="dxa"/>
            <w:tcBorders>
              <w:top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项 目</w:t>
            </w:r>
          </w:p>
        </w:tc>
        <w:tc>
          <w:tcPr>
            <w:tcW w:w="1567" w:type="dxa"/>
            <w:tcBorders>
              <w:top w:val="single" w:color="000000" w:sz="4" w:space="0"/>
              <w:left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202</w:t>
            </w:r>
            <w:r>
              <w:rPr>
                <w:rFonts w:hint="eastAsia" w:cs="Times New Roman"/>
                <w:b/>
                <w:bCs/>
                <w:i w:val="0"/>
                <w:color w:val="000000"/>
                <w:kern w:val="0"/>
                <w:sz w:val="20"/>
                <w:szCs w:val="20"/>
                <w:u w:val="none"/>
                <w:lang w:val="en-US" w:eastAsia="zh-CN" w:bidi="ar"/>
              </w:rPr>
              <w:t>3</w:t>
            </w:r>
            <w:r>
              <w:rPr>
                <w:rFonts w:hint="default" w:ascii="Times New Roman" w:hAnsi="Times New Roman" w:eastAsia="宋体" w:cs="Times New Roman"/>
                <w:b/>
                <w:bCs/>
                <w:i w:val="0"/>
                <w:color w:val="000000"/>
                <w:kern w:val="0"/>
                <w:sz w:val="20"/>
                <w:szCs w:val="20"/>
                <w:u w:val="none"/>
                <w:lang w:val="en-US" w:eastAsia="zh-CN" w:bidi="ar"/>
              </w:rPr>
              <w:t>年</w:t>
            </w:r>
            <w:r>
              <w:rPr>
                <w:rFonts w:hint="default" w:ascii="Times New Roman" w:hAnsi="Times New Roman" w:eastAsia="宋体" w:cs="Times New Roman"/>
                <w:b/>
                <w:bCs/>
                <w:i w:val="0"/>
                <w:color w:val="000000"/>
                <w:kern w:val="0"/>
                <w:sz w:val="20"/>
                <w:szCs w:val="20"/>
                <w:u w:val="none"/>
                <w:lang w:val="en-US" w:eastAsia="zh-Hans" w:bidi="ar"/>
              </w:rPr>
              <w:t>完成</w:t>
            </w:r>
            <w:r>
              <w:rPr>
                <w:rFonts w:hint="default" w:ascii="Times New Roman" w:hAnsi="Times New Roman" w:eastAsia="宋体" w:cs="Times New Roman"/>
                <w:b/>
                <w:bCs/>
                <w:i w:val="0"/>
                <w:color w:val="000000"/>
                <w:kern w:val="0"/>
                <w:sz w:val="20"/>
                <w:szCs w:val="20"/>
                <w:u w:val="none"/>
                <w:lang w:val="en-US" w:eastAsia="zh-CN" w:bidi="ar"/>
              </w:rPr>
              <w:t>数</w:t>
            </w:r>
          </w:p>
        </w:tc>
        <w:tc>
          <w:tcPr>
            <w:tcW w:w="1550" w:type="dxa"/>
            <w:tcBorders>
              <w:top w:val="single" w:color="000000" w:sz="4" w:space="0"/>
              <w:left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202</w:t>
            </w:r>
            <w:r>
              <w:rPr>
                <w:rFonts w:hint="eastAsia" w:cs="Times New Roman"/>
                <w:b/>
                <w:bCs/>
                <w:i w:val="0"/>
                <w:color w:val="000000"/>
                <w:kern w:val="0"/>
                <w:sz w:val="20"/>
                <w:szCs w:val="20"/>
                <w:u w:val="none"/>
                <w:lang w:val="en-US" w:eastAsia="zh-CN" w:bidi="ar"/>
              </w:rPr>
              <w:t>4</w:t>
            </w:r>
            <w:r>
              <w:rPr>
                <w:rFonts w:hint="default" w:ascii="Times New Roman" w:hAnsi="Times New Roman" w:eastAsia="宋体" w:cs="Times New Roman"/>
                <w:b/>
                <w:bCs/>
                <w:i w:val="0"/>
                <w:color w:val="000000"/>
                <w:kern w:val="0"/>
                <w:sz w:val="20"/>
                <w:szCs w:val="20"/>
                <w:u w:val="none"/>
                <w:lang w:val="en-US" w:eastAsia="zh-CN" w:bidi="ar"/>
              </w:rPr>
              <w:t>年预算数</w:t>
            </w:r>
          </w:p>
        </w:tc>
        <w:tc>
          <w:tcPr>
            <w:tcW w:w="1759" w:type="dxa"/>
            <w:tcBorders>
              <w:top w:val="single" w:color="000000" w:sz="4" w:space="0"/>
              <w:left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kern w:val="0"/>
                <w:sz w:val="20"/>
                <w:szCs w:val="20"/>
                <w:u w:val="none"/>
                <w:lang w:val="en-US" w:eastAsia="zh-CN" w:bidi="ar"/>
              </w:rPr>
            </w:pPr>
            <w:r>
              <w:rPr>
                <w:rFonts w:hint="default" w:ascii="Times New Roman" w:hAnsi="Times New Roman" w:eastAsia="宋体" w:cs="Times New Roman"/>
                <w:b/>
                <w:bCs/>
                <w:i w:val="0"/>
                <w:color w:val="000000"/>
                <w:kern w:val="0"/>
                <w:sz w:val="20"/>
                <w:szCs w:val="20"/>
                <w:u w:val="none"/>
                <w:lang w:val="en-US" w:eastAsia="zh-CN" w:bidi="ar"/>
              </w:rPr>
              <w:t>预算数为上年</w:t>
            </w:r>
          </w:p>
          <w:p>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Hans" w:bidi="ar"/>
              </w:rPr>
              <w:t>完成</w:t>
            </w:r>
            <w:r>
              <w:rPr>
                <w:rFonts w:hint="default" w:ascii="Times New Roman" w:hAnsi="Times New Roman" w:eastAsia="宋体" w:cs="Times New Roman"/>
                <w:b/>
                <w:bCs/>
                <w:i w:val="0"/>
                <w:color w:val="000000"/>
                <w:kern w:val="0"/>
                <w:sz w:val="20"/>
                <w:szCs w:val="20"/>
                <w:u w:val="none"/>
                <w:lang w:val="en-US" w:eastAsia="zh-CN" w:bidi="ar"/>
              </w:rPr>
              <w:t>数的%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114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209</w:t>
            </w:r>
          </w:p>
        </w:tc>
        <w:tc>
          <w:tcPr>
            <w:tcW w:w="3316" w:type="dxa"/>
            <w:vMerge w:val="restart"/>
            <w:tcBorders>
              <w:top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社会保险基金支出合计</w:t>
            </w:r>
          </w:p>
        </w:tc>
        <w:tc>
          <w:tcPr>
            <w:tcW w:w="156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38715.62</w:t>
            </w:r>
          </w:p>
        </w:tc>
        <w:tc>
          <w:tcPr>
            <w:tcW w:w="155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41378.27</w:t>
            </w:r>
          </w:p>
        </w:tc>
        <w:tc>
          <w:tcPr>
            <w:tcW w:w="175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6.88%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20"/>
                <w:szCs w:val="20"/>
                <w:u w:val="none"/>
              </w:rPr>
            </w:pPr>
          </w:p>
        </w:tc>
        <w:tc>
          <w:tcPr>
            <w:tcW w:w="3316" w:type="dxa"/>
            <w:vMerge w:val="continue"/>
            <w:tcBorders>
              <w:top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20"/>
                <w:szCs w:val="20"/>
                <w:u w:val="none"/>
              </w:rPr>
            </w:pPr>
          </w:p>
        </w:tc>
        <w:tc>
          <w:tcPr>
            <w:tcW w:w="15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20"/>
                <w:szCs w:val="20"/>
                <w:u w:val="none"/>
              </w:rPr>
            </w:pPr>
          </w:p>
        </w:tc>
        <w:tc>
          <w:tcPr>
            <w:tcW w:w="15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20"/>
                <w:szCs w:val="20"/>
                <w:u w:val="none"/>
              </w:rPr>
            </w:pPr>
          </w:p>
        </w:tc>
        <w:tc>
          <w:tcPr>
            <w:tcW w:w="175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114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20901</w:t>
            </w:r>
          </w:p>
        </w:tc>
        <w:tc>
          <w:tcPr>
            <w:tcW w:w="3316" w:type="dxa"/>
            <w:vMerge w:val="restart"/>
            <w:tcBorders>
              <w:top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一、企业职工基本养老保险基金支出</w:t>
            </w:r>
          </w:p>
        </w:tc>
        <w:tc>
          <w:tcPr>
            <w:tcW w:w="156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20"/>
                <w:szCs w:val="20"/>
                <w:u w:val="none"/>
              </w:rPr>
            </w:pPr>
          </w:p>
        </w:tc>
        <w:tc>
          <w:tcPr>
            <w:tcW w:w="155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20"/>
                <w:szCs w:val="20"/>
                <w:u w:val="none"/>
              </w:rPr>
            </w:pPr>
          </w:p>
        </w:tc>
        <w:tc>
          <w:tcPr>
            <w:tcW w:w="175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20"/>
                <w:szCs w:val="20"/>
                <w:u w:val="none"/>
              </w:rPr>
            </w:pPr>
          </w:p>
        </w:tc>
        <w:tc>
          <w:tcPr>
            <w:tcW w:w="3316" w:type="dxa"/>
            <w:vMerge w:val="continue"/>
            <w:tcBorders>
              <w:top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default" w:ascii="Times New Roman" w:hAnsi="Times New Roman" w:eastAsia="宋体" w:cs="Times New Roman"/>
                <w:i w:val="0"/>
                <w:color w:val="000000"/>
                <w:sz w:val="20"/>
                <w:szCs w:val="20"/>
                <w:u w:val="none"/>
              </w:rPr>
            </w:pPr>
          </w:p>
        </w:tc>
        <w:tc>
          <w:tcPr>
            <w:tcW w:w="15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20"/>
                <w:szCs w:val="20"/>
                <w:u w:val="none"/>
              </w:rPr>
            </w:pPr>
          </w:p>
        </w:tc>
        <w:tc>
          <w:tcPr>
            <w:tcW w:w="15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20"/>
                <w:szCs w:val="20"/>
                <w:u w:val="none"/>
              </w:rPr>
            </w:pPr>
          </w:p>
        </w:tc>
        <w:tc>
          <w:tcPr>
            <w:tcW w:w="175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114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2090101</w:t>
            </w:r>
          </w:p>
        </w:tc>
        <w:tc>
          <w:tcPr>
            <w:tcW w:w="3316" w:type="dxa"/>
            <w:vMerge w:val="restart"/>
            <w:tcBorders>
              <w:top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其中:基本养老金</w:t>
            </w:r>
          </w:p>
        </w:tc>
        <w:tc>
          <w:tcPr>
            <w:tcW w:w="156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20"/>
                <w:szCs w:val="20"/>
                <w:u w:val="none"/>
              </w:rPr>
            </w:pPr>
          </w:p>
        </w:tc>
        <w:tc>
          <w:tcPr>
            <w:tcW w:w="155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20"/>
                <w:szCs w:val="20"/>
                <w:u w:val="none"/>
              </w:rPr>
            </w:pPr>
          </w:p>
        </w:tc>
        <w:tc>
          <w:tcPr>
            <w:tcW w:w="175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20"/>
                <w:szCs w:val="20"/>
                <w:u w:val="none"/>
              </w:rPr>
            </w:pPr>
          </w:p>
        </w:tc>
        <w:tc>
          <w:tcPr>
            <w:tcW w:w="3316" w:type="dxa"/>
            <w:vMerge w:val="continue"/>
            <w:tcBorders>
              <w:top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default" w:ascii="Times New Roman" w:hAnsi="Times New Roman" w:eastAsia="宋体" w:cs="Times New Roman"/>
                <w:i w:val="0"/>
                <w:color w:val="000000"/>
                <w:sz w:val="20"/>
                <w:szCs w:val="20"/>
                <w:u w:val="none"/>
              </w:rPr>
            </w:pPr>
          </w:p>
        </w:tc>
        <w:tc>
          <w:tcPr>
            <w:tcW w:w="15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20"/>
                <w:szCs w:val="20"/>
                <w:u w:val="none"/>
              </w:rPr>
            </w:pPr>
          </w:p>
        </w:tc>
        <w:tc>
          <w:tcPr>
            <w:tcW w:w="15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20"/>
                <w:szCs w:val="20"/>
                <w:u w:val="none"/>
              </w:rPr>
            </w:pPr>
          </w:p>
        </w:tc>
        <w:tc>
          <w:tcPr>
            <w:tcW w:w="175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114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20911</w:t>
            </w:r>
          </w:p>
        </w:tc>
        <w:tc>
          <w:tcPr>
            <w:tcW w:w="3316" w:type="dxa"/>
            <w:vMerge w:val="restart"/>
            <w:tcBorders>
              <w:top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二、机关事业基本养老保险基金支出</w:t>
            </w:r>
          </w:p>
        </w:tc>
        <w:tc>
          <w:tcPr>
            <w:tcW w:w="156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32792.74</w:t>
            </w:r>
          </w:p>
        </w:tc>
        <w:tc>
          <w:tcPr>
            <w:tcW w:w="155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34955.36</w:t>
            </w:r>
          </w:p>
        </w:tc>
        <w:tc>
          <w:tcPr>
            <w:tcW w:w="175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6.59%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20"/>
                <w:szCs w:val="20"/>
                <w:u w:val="none"/>
              </w:rPr>
            </w:pPr>
          </w:p>
        </w:tc>
        <w:tc>
          <w:tcPr>
            <w:tcW w:w="3316" w:type="dxa"/>
            <w:vMerge w:val="continue"/>
            <w:tcBorders>
              <w:top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default" w:ascii="Times New Roman" w:hAnsi="Times New Roman" w:eastAsia="宋体" w:cs="Times New Roman"/>
                <w:i w:val="0"/>
                <w:color w:val="000000"/>
                <w:sz w:val="20"/>
                <w:szCs w:val="20"/>
                <w:u w:val="none"/>
              </w:rPr>
            </w:pPr>
          </w:p>
        </w:tc>
        <w:tc>
          <w:tcPr>
            <w:tcW w:w="15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20"/>
                <w:szCs w:val="20"/>
                <w:u w:val="none"/>
              </w:rPr>
            </w:pPr>
          </w:p>
        </w:tc>
        <w:tc>
          <w:tcPr>
            <w:tcW w:w="15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20"/>
                <w:szCs w:val="20"/>
                <w:u w:val="none"/>
              </w:rPr>
            </w:pPr>
          </w:p>
        </w:tc>
        <w:tc>
          <w:tcPr>
            <w:tcW w:w="175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114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2091101</w:t>
            </w:r>
          </w:p>
        </w:tc>
        <w:tc>
          <w:tcPr>
            <w:tcW w:w="3316" w:type="dxa"/>
            <w:vMerge w:val="restart"/>
            <w:tcBorders>
              <w:top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其中:基本养老金支出</w:t>
            </w:r>
          </w:p>
        </w:tc>
        <w:tc>
          <w:tcPr>
            <w:tcW w:w="156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32781.74</w:t>
            </w:r>
          </w:p>
        </w:tc>
        <w:tc>
          <w:tcPr>
            <w:tcW w:w="155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34942.36</w:t>
            </w:r>
          </w:p>
        </w:tc>
        <w:tc>
          <w:tcPr>
            <w:tcW w:w="175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6.59%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20"/>
                <w:szCs w:val="20"/>
                <w:u w:val="none"/>
              </w:rPr>
            </w:pPr>
          </w:p>
        </w:tc>
        <w:tc>
          <w:tcPr>
            <w:tcW w:w="3316" w:type="dxa"/>
            <w:vMerge w:val="continue"/>
            <w:tcBorders>
              <w:top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default" w:ascii="Times New Roman" w:hAnsi="Times New Roman" w:eastAsia="宋体" w:cs="Times New Roman"/>
                <w:i w:val="0"/>
                <w:color w:val="000000"/>
                <w:sz w:val="20"/>
                <w:szCs w:val="20"/>
                <w:u w:val="none"/>
              </w:rPr>
            </w:pPr>
          </w:p>
        </w:tc>
        <w:tc>
          <w:tcPr>
            <w:tcW w:w="15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20"/>
                <w:szCs w:val="20"/>
                <w:u w:val="none"/>
              </w:rPr>
            </w:pPr>
          </w:p>
        </w:tc>
        <w:tc>
          <w:tcPr>
            <w:tcW w:w="15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20"/>
                <w:szCs w:val="20"/>
                <w:u w:val="none"/>
              </w:rPr>
            </w:pPr>
          </w:p>
        </w:tc>
        <w:tc>
          <w:tcPr>
            <w:tcW w:w="175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114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20910</w:t>
            </w:r>
          </w:p>
        </w:tc>
        <w:tc>
          <w:tcPr>
            <w:tcW w:w="3316" w:type="dxa"/>
            <w:vMerge w:val="restart"/>
            <w:tcBorders>
              <w:top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三、城乡居民基本养老保险基金支出</w:t>
            </w:r>
          </w:p>
        </w:tc>
        <w:tc>
          <w:tcPr>
            <w:tcW w:w="156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5922.88</w:t>
            </w:r>
          </w:p>
        </w:tc>
        <w:tc>
          <w:tcPr>
            <w:tcW w:w="155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6422.91</w:t>
            </w:r>
          </w:p>
        </w:tc>
        <w:tc>
          <w:tcPr>
            <w:tcW w:w="175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8.44%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20"/>
                <w:szCs w:val="20"/>
                <w:u w:val="none"/>
              </w:rPr>
            </w:pPr>
          </w:p>
        </w:tc>
        <w:tc>
          <w:tcPr>
            <w:tcW w:w="3316" w:type="dxa"/>
            <w:vMerge w:val="continue"/>
            <w:tcBorders>
              <w:top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default" w:ascii="Times New Roman" w:hAnsi="Times New Roman" w:eastAsia="宋体" w:cs="Times New Roman"/>
                <w:i w:val="0"/>
                <w:color w:val="000000"/>
                <w:sz w:val="20"/>
                <w:szCs w:val="20"/>
                <w:u w:val="none"/>
              </w:rPr>
            </w:pPr>
          </w:p>
        </w:tc>
        <w:tc>
          <w:tcPr>
            <w:tcW w:w="15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20"/>
                <w:szCs w:val="20"/>
                <w:u w:val="none"/>
              </w:rPr>
            </w:pPr>
          </w:p>
        </w:tc>
        <w:tc>
          <w:tcPr>
            <w:tcW w:w="15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20"/>
                <w:szCs w:val="20"/>
                <w:u w:val="none"/>
              </w:rPr>
            </w:pPr>
          </w:p>
        </w:tc>
        <w:tc>
          <w:tcPr>
            <w:tcW w:w="175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114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2091001</w:t>
            </w:r>
          </w:p>
        </w:tc>
        <w:tc>
          <w:tcPr>
            <w:tcW w:w="3316" w:type="dxa"/>
            <w:vMerge w:val="restart"/>
            <w:tcBorders>
              <w:top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其中:基</w:t>
            </w:r>
            <w:r>
              <w:rPr>
                <w:rFonts w:hint="default" w:ascii="Times New Roman" w:hAnsi="Times New Roman" w:cs="Times New Roman"/>
                <w:i w:val="0"/>
                <w:color w:val="000000"/>
                <w:kern w:val="0"/>
                <w:sz w:val="20"/>
                <w:szCs w:val="20"/>
                <w:u w:val="none"/>
                <w:lang w:val="en-US" w:eastAsia="zh-CN" w:bidi="ar"/>
              </w:rPr>
              <w:t>础</w:t>
            </w:r>
            <w:r>
              <w:rPr>
                <w:rFonts w:hint="default" w:ascii="Times New Roman" w:hAnsi="Times New Roman" w:eastAsia="宋体" w:cs="Times New Roman"/>
                <w:i w:val="0"/>
                <w:color w:val="000000"/>
                <w:kern w:val="0"/>
                <w:sz w:val="20"/>
                <w:szCs w:val="20"/>
                <w:u w:val="none"/>
                <w:lang w:val="en-US" w:eastAsia="zh-CN" w:bidi="ar"/>
              </w:rPr>
              <w:t>养老金支出</w:t>
            </w:r>
          </w:p>
        </w:tc>
        <w:tc>
          <w:tcPr>
            <w:tcW w:w="156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5064.83</w:t>
            </w:r>
          </w:p>
        </w:tc>
        <w:tc>
          <w:tcPr>
            <w:tcW w:w="155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5453.63</w:t>
            </w:r>
          </w:p>
        </w:tc>
        <w:tc>
          <w:tcPr>
            <w:tcW w:w="175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7.68%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20"/>
                <w:szCs w:val="20"/>
                <w:u w:val="none"/>
              </w:rPr>
            </w:pPr>
          </w:p>
        </w:tc>
        <w:tc>
          <w:tcPr>
            <w:tcW w:w="3316" w:type="dxa"/>
            <w:vMerge w:val="continue"/>
            <w:tcBorders>
              <w:top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default" w:ascii="Times New Roman" w:hAnsi="Times New Roman" w:eastAsia="宋体" w:cs="Times New Roman"/>
                <w:i w:val="0"/>
                <w:color w:val="000000"/>
                <w:sz w:val="20"/>
                <w:szCs w:val="20"/>
                <w:u w:val="none"/>
              </w:rPr>
            </w:pPr>
          </w:p>
        </w:tc>
        <w:tc>
          <w:tcPr>
            <w:tcW w:w="15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20"/>
                <w:szCs w:val="20"/>
                <w:u w:val="none"/>
              </w:rPr>
            </w:pPr>
          </w:p>
        </w:tc>
        <w:tc>
          <w:tcPr>
            <w:tcW w:w="15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20"/>
                <w:szCs w:val="20"/>
                <w:u w:val="none"/>
              </w:rPr>
            </w:pPr>
          </w:p>
        </w:tc>
        <w:tc>
          <w:tcPr>
            <w:tcW w:w="175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114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20903</w:t>
            </w:r>
          </w:p>
        </w:tc>
        <w:tc>
          <w:tcPr>
            <w:tcW w:w="3316" w:type="dxa"/>
            <w:vMerge w:val="restart"/>
            <w:tcBorders>
              <w:top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四、职工基本医疗保险基金支出</w:t>
            </w:r>
          </w:p>
        </w:tc>
        <w:tc>
          <w:tcPr>
            <w:tcW w:w="156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20"/>
                <w:szCs w:val="20"/>
                <w:u w:val="none"/>
              </w:rPr>
            </w:pPr>
          </w:p>
        </w:tc>
        <w:tc>
          <w:tcPr>
            <w:tcW w:w="155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20"/>
                <w:szCs w:val="20"/>
                <w:u w:val="none"/>
              </w:rPr>
            </w:pPr>
          </w:p>
        </w:tc>
        <w:tc>
          <w:tcPr>
            <w:tcW w:w="175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20"/>
                <w:szCs w:val="20"/>
                <w:u w:val="none"/>
              </w:rPr>
            </w:pPr>
          </w:p>
        </w:tc>
        <w:tc>
          <w:tcPr>
            <w:tcW w:w="3316" w:type="dxa"/>
            <w:vMerge w:val="continue"/>
            <w:tcBorders>
              <w:top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20"/>
                <w:szCs w:val="20"/>
                <w:u w:val="none"/>
              </w:rPr>
            </w:pPr>
          </w:p>
        </w:tc>
        <w:tc>
          <w:tcPr>
            <w:tcW w:w="15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20"/>
                <w:szCs w:val="20"/>
                <w:u w:val="none"/>
              </w:rPr>
            </w:pPr>
          </w:p>
        </w:tc>
        <w:tc>
          <w:tcPr>
            <w:tcW w:w="15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20"/>
                <w:szCs w:val="20"/>
                <w:u w:val="none"/>
              </w:rPr>
            </w:pPr>
          </w:p>
        </w:tc>
        <w:tc>
          <w:tcPr>
            <w:tcW w:w="175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114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2090301</w:t>
            </w:r>
          </w:p>
        </w:tc>
        <w:tc>
          <w:tcPr>
            <w:tcW w:w="3316"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其中:职工基本医疗保险统筹基金</w:t>
            </w:r>
          </w:p>
        </w:tc>
        <w:tc>
          <w:tcPr>
            <w:tcW w:w="156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20"/>
                <w:szCs w:val="20"/>
                <w:u w:val="none"/>
              </w:rPr>
            </w:pPr>
          </w:p>
        </w:tc>
        <w:tc>
          <w:tcPr>
            <w:tcW w:w="155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20"/>
                <w:szCs w:val="20"/>
                <w:u w:val="none"/>
              </w:rPr>
            </w:pPr>
          </w:p>
        </w:tc>
        <w:tc>
          <w:tcPr>
            <w:tcW w:w="175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20"/>
                <w:szCs w:val="20"/>
                <w:u w:val="none"/>
              </w:rPr>
            </w:pPr>
          </w:p>
        </w:tc>
        <w:tc>
          <w:tcPr>
            <w:tcW w:w="3316"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default" w:ascii="Times New Roman" w:hAnsi="Times New Roman" w:eastAsia="宋体" w:cs="Times New Roman"/>
                <w:i w:val="0"/>
                <w:color w:val="000000"/>
                <w:sz w:val="20"/>
                <w:szCs w:val="20"/>
                <w:u w:val="none"/>
              </w:rPr>
            </w:pPr>
          </w:p>
        </w:tc>
        <w:tc>
          <w:tcPr>
            <w:tcW w:w="15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20"/>
                <w:szCs w:val="20"/>
                <w:u w:val="none"/>
              </w:rPr>
            </w:pPr>
          </w:p>
        </w:tc>
        <w:tc>
          <w:tcPr>
            <w:tcW w:w="15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20"/>
                <w:szCs w:val="20"/>
                <w:u w:val="none"/>
              </w:rPr>
            </w:pPr>
          </w:p>
        </w:tc>
        <w:tc>
          <w:tcPr>
            <w:tcW w:w="175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114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2090302</w:t>
            </w:r>
          </w:p>
        </w:tc>
        <w:tc>
          <w:tcPr>
            <w:tcW w:w="3316"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职工基本医疗保险个人账户基金</w:t>
            </w:r>
          </w:p>
        </w:tc>
        <w:tc>
          <w:tcPr>
            <w:tcW w:w="156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20"/>
                <w:szCs w:val="20"/>
                <w:u w:val="none"/>
              </w:rPr>
            </w:pPr>
          </w:p>
        </w:tc>
        <w:tc>
          <w:tcPr>
            <w:tcW w:w="155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20"/>
                <w:szCs w:val="20"/>
                <w:u w:val="none"/>
              </w:rPr>
            </w:pPr>
          </w:p>
        </w:tc>
        <w:tc>
          <w:tcPr>
            <w:tcW w:w="175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20"/>
                <w:szCs w:val="20"/>
                <w:u w:val="none"/>
              </w:rPr>
            </w:pPr>
          </w:p>
        </w:tc>
        <w:tc>
          <w:tcPr>
            <w:tcW w:w="3316"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default" w:ascii="Times New Roman" w:hAnsi="Times New Roman" w:eastAsia="宋体" w:cs="Times New Roman"/>
                <w:i w:val="0"/>
                <w:color w:val="000000"/>
                <w:sz w:val="20"/>
                <w:szCs w:val="20"/>
                <w:u w:val="none"/>
              </w:rPr>
            </w:pPr>
          </w:p>
        </w:tc>
        <w:tc>
          <w:tcPr>
            <w:tcW w:w="15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20"/>
                <w:szCs w:val="20"/>
                <w:u w:val="none"/>
              </w:rPr>
            </w:pPr>
          </w:p>
        </w:tc>
        <w:tc>
          <w:tcPr>
            <w:tcW w:w="15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20"/>
                <w:szCs w:val="20"/>
                <w:u w:val="none"/>
              </w:rPr>
            </w:pPr>
          </w:p>
        </w:tc>
        <w:tc>
          <w:tcPr>
            <w:tcW w:w="175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114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20912</w:t>
            </w:r>
          </w:p>
        </w:tc>
        <w:tc>
          <w:tcPr>
            <w:tcW w:w="3316" w:type="dxa"/>
            <w:vMerge w:val="restart"/>
            <w:tcBorders>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五、城乡居民基本医疗保险基金支出</w:t>
            </w:r>
          </w:p>
        </w:tc>
        <w:tc>
          <w:tcPr>
            <w:tcW w:w="156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20"/>
                <w:szCs w:val="20"/>
                <w:u w:val="none"/>
              </w:rPr>
            </w:pPr>
          </w:p>
        </w:tc>
        <w:tc>
          <w:tcPr>
            <w:tcW w:w="155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20"/>
                <w:szCs w:val="20"/>
                <w:u w:val="none"/>
              </w:rPr>
            </w:pPr>
          </w:p>
        </w:tc>
        <w:tc>
          <w:tcPr>
            <w:tcW w:w="175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20"/>
                <w:szCs w:val="20"/>
                <w:u w:val="none"/>
              </w:rPr>
            </w:pPr>
          </w:p>
        </w:tc>
        <w:tc>
          <w:tcPr>
            <w:tcW w:w="3316" w:type="dxa"/>
            <w:vMerge w:val="continue"/>
            <w:tcBorders>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default" w:ascii="Times New Roman" w:hAnsi="Times New Roman" w:eastAsia="宋体" w:cs="Times New Roman"/>
                <w:i w:val="0"/>
                <w:color w:val="000000"/>
                <w:sz w:val="20"/>
                <w:szCs w:val="20"/>
                <w:u w:val="none"/>
              </w:rPr>
            </w:pPr>
          </w:p>
        </w:tc>
        <w:tc>
          <w:tcPr>
            <w:tcW w:w="15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20"/>
                <w:szCs w:val="20"/>
                <w:u w:val="none"/>
              </w:rPr>
            </w:pPr>
          </w:p>
        </w:tc>
        <w:tc>
          <w:tcPr>
            <w:tcW w:w="15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20"/>
                <w:szCs w:val="20"/>
                <w:u w:val="none"/>
              </w:rPr>
            </w:pPr>
          </w:p>
        </w:tc>
        <w:tc>
          <w:tcPr>
            <w:tcW w:w="175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114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2091201</w:t>
            </w:r>
          </w:p>
        </w:tc>
        <w:tc>
          <w:tcPr>
            <w:tcW w:w="3316"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其中:城乡居民基本医疗保险基金医疗待遇支出</w:t>
            </w:r>
          </w:p>
        </w:tc>
        <w:tc>
          <w:tcPr>
            <w:tcW w:w="156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20"/>
                <w:szCs w:val="20"/>
                <w:u w:val="none"/>
              </w:rPr>
            </w:pPr>
          </w:p>
        </w:tc>
        <w:tc>
          <w:tcPr>
            <w:tcW w:w="155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20"/>
                <w:szCs w:val="20"/>
                <w:u w:val="none"/>
              </w:rPr>
            </w:pPr>
          </w:p>
        </w:tc>
        <w:tc>
          <w:tcPr>
            <w:tcW w:w="175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20"/>
                <w:szCs w:val="20"/>
                <w:u w:val="none"/>
              </w:rPr>
            </w:pPr>
          </w:p>
        </w:tc>
        <w:tc>
          <w:tcPr>
            <w:tcW w:w="3316"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default" w:ascii="Times New Roman" w:hAnsi="Times New Roman" w:eastAsia="宋体" w:cs="Times New Roman"/>
                <w:i w:val="0"/>
                <w:color w:val="000000"/>
                <w:sz w:val="20"/>
                <w:szCs w:val="20"/>
                <w:u w:val="none"/>
              </w:rPr>
            </w:pPr>
          </w:p>
        </w:tc>
        <w:tc>
          <w:tcPr>
            <w:tcW w:w="15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20"/>
                <w:szCs w:val="20"/>
                <w:u w:val="none"/>
              </w:rPr>
            </w:pPr>
          </w:p>
        </w:tc>
        <w:tc>
          <w:tcPr>
            <w:tcW w:w="15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20"/>
                <w:szCs w:val="20"/>
                <w:u w:val="none"/>
              </w:rPr>
            </w:pPr>
          </w:p>
        </w:tc>
        <w:tc>
          <w:tcPr>
            <w:tcW w:w="175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114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2091202</w:t>
            </w:r>
          </w:p>
        </w:tc>
        <w:tc>
          <w:tcPr>
            <w:tcW w:w="3316"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城乡居民大病保险支出</w:t>
            </w:r>
          </w:p>
        </w:tc>
        <w:tc>
          <w:tcPr>
            <w:tcW w:w="1567"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20"/>
                <w:szCs w:val="20"/>
                <w:u w:val="none"/>
              </w:rPr>
            </w:pPr>
          </w:p>
        </w:tc>
        <w:tc>
          <w:tcPr>
            <w:tcW w:w="1550"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20"/>
                <w:szCs w:val="20"/>
                <w:u w:val="none"/>
              </w:rPr>
            </w:pPr>
          </w:p>
        </w:tc>
        <w:tc>
          <w:tcPr>
            <w:tcW w:w="1759"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20"/>
                <w:szCs w:val="20"/>
                <w:u w:val="none"/>
              </w:rPr>
            </w:pPr>
          </w:p>
        </w:tc>
        <w:tc>
          <w:tcPr>
            <w:tcW w:w="3316"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default" w:ascii="Times New Roman" w:hAnsi="Times New Roman" w:eastAsia="宋体" w:cs="Times New Roman"/>
                <w:i w:val="0"/>
                <w:color w:val="000000"/>
                <w:sz w:val="20"/>
                <w:szCs w:val="20"/>
                <w:u w:val="none"/>
              </w:rPr>
            </w:pPr>
          </w:p>
        </w:tc>
        <w:tc>
          <w:tcPr>
            <w:tcW w:w="1567" w:type="dxa"/>
            <w:vMerge w:val="continue"/>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20"/>
                <w:szCs w:val="20"/>
                <w:u w:val="none"/>
              </w:rPr>
            </w:pPr>
          </w:p>
        </w:tc>
        <w:tc>
          <w:tcPr>
            <w:tcW w:w="1550" w:type="dxa"/>
            <w:vMerge w:val="continue"/>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20"/>
                <w:szCs w:val="20"/>
                <w:u w:val="none"/>
              </w:rPr>
            </w:pPr>
          </w:p>
        </w:tc>
        <w:tc>
          <w:tcPr>
            <w:tcW w:w="1759" w:type="dxa"/>
            <w:vMerge w:val="continue"/>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114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20904</w:t>
            </w:r>
          </w:p>
        </w:tc>
        <w:tc>
          <w:tcPr>
            <w:tcW w:w="3316"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六、工伤保险基金支出</w:t>
            </w:r>
          </w:p>
        </w:tc>
        <w:tc>
          <w:tcPr>
            <w:tcW w:w="1567"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20"/>
                <w:szCs w:val="20"/>
                <w:u w:val="none"/>
              </w:rPr>
            </w:pPr>
          </w:p>
        </w:tc>
        <w:tc>
          <w:tcPr>
            <w:tcW w:w="1550"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20"/>
                <w:szCs w:val="20"/>
                <w:u w:val="none"/>
              </w:rPr>
            </w:pPr>
          </w:p>
        </w:tc>
        <w:tc>
          <w:tcPr>
            <w:tcW w:w="1759"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20"/>
                <w:szCs w:val="20"/>
                <w:u w:val="none"/>
              </w:rPr>
            </w:pPr>
          </w:p>
        </w:tc>
        <w:tc>
          <w:tcPr>
            <w:tcW w:w="3316"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default" w:ascii="Times New Roman" w:hAnsi="Times New Roman" w:eastAsia="宋体" w:cs="Times New Roman"/>
                <w:i w:val="0"/>
                <w:color w:val="000000"/>
                <w:sz w:val="20"/>
                <w:szCs w:val="20"/>
                <w:u w:val="none"/>
              </w:rPr>
            </w:pPr>
          </w:p>
        </w:tc>
        <w:tc>
          <w:tcPr>
            <w:tcW w:w="1567" w:type="dxa"/>
            <w:vMerge w:val="continue"/>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20"/>
                <w:szCs w:val="20"/>
                <w:u w:val="none"/>
              </w:rPr>
            </w:pPr>
          </w:p>
        </w:tc>
        <w:tc>
          <w:tcPr>
            <w:tcW w:w="1550" w:type="dxa"/>
            <w:vMerge w:val="continue"/>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20"/>
                <w:szCs w:val="20"/>
                <w:u w:val="none"/>
              </w:rPr>
            </w:pPr>
          </w:p>
        </w:tc>
        <w:tc>
          <w:tcPr>
            <w:tcW w:w="1759" w:type="dxa"/>
            <w:vMerge w:val="continue"/>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114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2090401</w:t>
            </w:r>
          </w:p>
        </w:tc>
        <w:tc>
          <w:tcPr>
            <w:tcW w:w="3316"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其中:工伤保险待遇</w:t>
            </w:r>
          </w:p>
        </w:tc>
        <w:tc>
          <w:tcPr>
            <w:tcW w:w="156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20"/>
                <w:szCs w:val="20"/>
                <w:u w:val="none"/>
              </w:rPr>
            </w:pPr>
          </w:p>
        </w:tc>
        <w:tc>
          <w:tcPr>
            <w:tcW w:w="155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20"/>
                <w:szCs w:val="20"/>
                <w:u w:val="none"/>
              </w:rPr>
            </w:pPr>
          </w:p>
        </w:tc>
        <w:tc>
          <w:tcPr>
            <w:tcW w:w="175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20"/>
                <w:szCs w:val="20"/>
                <w:u w:val="none"/>
              </w:rPr>
            </w:pPr>
          </w:p>
        </w:tc>
        <w:tc>
          <w:tcPr>
            <w:tcW w:w="3316"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default" w:ascii="Times New Roman" w:hAnsi="Times New Roman" w:eastAsia="宋体" w:cs="Times New Roman"/>
                <w:i w:val="0"/>
                <w:color w:val="000000"/>
                <w:sz w:val="20"/>
                <w:szCs w:val="20"/>
                <w:u w:val="none"/>
              </w:rPr>
            </w:pPr>
          </w:p>
        </w:tc>
        <w:tc>
          <w:tcPr>
            <w:tcW w:w="15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20"/>
                <w:szCs w:val="20"/>
                <w:u w:val="none"/>
              </w:rPr>
            </w:pPr>
          </w:p>
        </w:tc>
        <w:tc>
          <w:tcPr>
            <w:tcW w:w="15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20"/>
                <w:szCs w:val="20"/>
                <w:u w:val="none"/>
              </w:rPr>
            </w:pPr>
          </w:p>
        </w:tc>
        <w:tc>
          <w:tcPr>
            <w:tcW w:w="175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114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20902</w:t>
            </w:r>
          </w:p>
        </w:tc>
        <w:tc>
          <w:tcPr>
            <w:tcW w:w="3316"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七、失业保险基金支出</w:t>
            </w:r>
          </w:p>
        </w:tc>
        <w:tc>
          <w:tcPr>
            <w:tcW w:w="156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20"/>
                <w:szCs w:val="20"/>
                <w:u w:val="none"/>
              </w:rPr>
            </w:pPr>
          </w:p>
        </w:tc>
        <w:tc>
          <w:tcPr>
            <w:tcW w:w="155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20"/>
                <w:szCs w:val="20"/>
                <w:u w:val="none"/>
              </w:rPr>
            </w:pPr>
          </w:p>
        </w:tc>
        <w:tc>
          <w:tcPr>
            <w:tcW w:w="175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20"/>
                <w:szCs w:val="20"/>
                <w:u w:val="none"/>
              </w:rPr>
            </w:pPr>
          </w:p>
        </w:tc>
        <w:tc>
          <w:tcPr>
            <w:tcW w:w="3316"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default" w:ascii="Times New Roman" w:hAnsi="Times New Roman" w:eastAsia="宋体" w:cs="Times New Roman"/>
                <w:i w:val="0"/>
                <w:color w:val="000000"/>
                <w:sz w:val="20"/>
                <w:szCs w:val="20"/>
                <w:u w:val="none"/>
              </w:rPr>
            </w:pPr>
          </w:p>
        </w:tc>
        <w:tc>
          <w:tcPr>
            <w:tcW w:w="15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20"/>
                <w:szCs w:val="20"/>
                <w:u w:val="none"/>
              </w:rPr>
            </w:pPr>
          </w:p>
        </w:tc>
        <w:tc>
          <w:tcPr>
            <w:tcW w:w="15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20"/>
                <w:szCs w:val="20"/>
                <w:u w:val="none"/>
              </w:rPr>
            </w:pPr>
          </w:p>
        </w:tc>
        <w:tc>
          <w:tcPr>
            <w:tcW w:w="175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114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2090201</w:t>
            </w:r>
          </w:p>
        </w:tc>
        <w:tc>
          <w:tcPr>
            <w:tcW w:w="3316"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其中:失业保险金</w:t>
            </w:r>
          </w:p>
        </w:tc>
        <w:tc>
          <w:tcPr>
            <w:tcW w:w="156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20"/>
                <w:szCs w:val="20"/>
                <w:u w:val="none"/>
              </w:rPr>
            </w:pPr>
          </w:p>
        </w:tc>
        <w:tc>
          <w:tcPr>
            <w:tcW w:w="155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20"/>
                <w:szCs w:val="20"/>
                <w:u w:val="none"/>
              </w:rPr>
            </w:pPr>
          </w:p>
        </w:tc>
        <w:tc>
          <w:tcPr>
            <w:tcW w:w="175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20"/>
                <w:szCs w:val="20"/>
                <w:u w:val="none"/>
              </w:rPr>
            </w:pPr>
          </w:p>
        </w:tc>
        <w:tc>
          <w:tcPr>
            <w:tcW w:w="3316"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00" w:lineRule="exact"/>
              <w:jc w:val="left"/>
              <w:rPr>
                <w:rFonts w:hint="default" w:ascii="Times New Roman" w:hAnsi="Times New Roman" w:eastAsia="宋体" w:cs="Times New Roman"/>
                <w:i w:val="0"/>
                <w:color w:val="000000"/>
                <w:sz w:val="20"/>
                <w:szCs w:val="20"/>
                <w:u w:val="none"/>
              </w:rPr>
            </w:pPr>
          </w:p>
        </w:tc>
        <w:tc>
          <w:tcPr>
            <w:tcW w:w="15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20"/>
                <w:szCs w:val="20"/>
                <w:u w:val="none"/>
              </w:rPr>
            </w:pPr>
          </w:p>
        </w:tc>
        <w:tc>
          <w:tcPr>
            <w:tcW w:w="15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20"/>
                <w:szCs w:val="20"/>
                <w:u w:val="none"/>
              </w:rPr>
            </w:pPr>
          </w:p>
        </w:tc>
        <w:tc>
          <w:tcPr>
            <w:tcW w:w="175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114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209</w:t>
            </w:r>
          </w:p>
        </w:tc>
        <w:tc>
          <w:tcPr>
            <w:tcW w:w="3316"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社会保险基金支出合计</w:t>
            </w:r>
          </w:p>
        </w:tc>
        <w:tc>
          <w:tcPr>
            <w:tcW w:w="156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20"/>
                <w:szCs w:val="20"/>
                <w:u w:val="none"/>
              </w:rPr>
            </w:pPr>
          </w:p>
        </w:tc>
        <w:tc>
          <w:tcPr>
            <w:tcW w:w="155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20"/>
                <w:szCs w:val="20"/>
                <w:u w:val="none"/>
              </w:rPr>
            </w:pPr>
          </w:p>
        </w:tc>
        <w:tc>
          <w:tcPr>
            <w:tcW w:w="175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3316" w:type="dxa"/>
            <w:vMerge w:val="continue"/>
            <w:tcBorders>
              <w:top w:val="single" w:color="000000" w:sz="4" w:space="0"/>
              <w:bottom w:val="single" w:color="000000" w:sz="4" w:space="0"/>
              <w:right w:val="single" w:color="000000" w:sz="4" w:space="0"/>
            </w:tcBorders>
            <w:shd w:val="clear" w:color="auto" w:fill="auto"/>
            <w:noWrap w:val="0"/>
            <w:vAlign w:val="center"/>
          </w:tcPr>
          <w:p>
            <w:pPr>
              <w:jc w:val="left"/>
              <w:rPr>
                <w:rFonts w:hint="default" w:ascii="Times New Roman" w:hAnsi="Times New Roman" w:eastAsia="宋体" w:cs="Times New Roman"/>
                <w:i w:val="0"/>
                <w:color w:val="000000"/>
                <w:sz w:val="20"/>
                <w:szCs w:val="20"/>
                <w:u w:val="none"/>
              </w:rPr>
            </w:pPr>
          </w:p>
        </w:tc>
        <w:tc>
          <w:tcPr>
            <w:tcW w:w="15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5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75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bl>
    <w:p>
      <w:pPr>
        <w:pStyle w:val="3"/>
        <w:rPr>
          <w:rFonts w:hint="default" w:ascii="Times New Roman" w:hAnsi="Times New Roman" w:cs="Times New Roman"/>
          <w:b w:val="0"/>
          <w:bCs w:val="0"/>
          <w:sz w:val="22"/>
          <w:szCs w:val="22"/>
          <w:lang w:val="en-US" w:eastAsia="zh-Hans"/>
        </w:rPr>
      </w:pPr>
    </w:p>
    <w:p>
      <w:pPr>
        <w:rPr>
          <w:rFonts w:hint="default" w:ascii="Times New Roman" w:hAnsi="Times New Roman" w:cs="Times New Roman"/>
          <w:b w:val="0"/>
          <w:bCs w:val="0"/>
          <w:sz w:val="22"/>
          <w:szCs w:val="22"/>
          <w:lang w:val="en-US" w:eastAsia="zh-Hans"/>
        </w:rPr>
      </w:pPr>
    </w:p>
    <w:p>
      <w:pPr>
        <w:pStyle w:val="3"/>
        <w:rPr>
          <w:rFonts w:hint="default" w:ascii="Times New Roman" w:hAnsi="Times New Roman" w:cs="Times New Roman"/>
          <w:b w:val="0"/>
          <w:bCs w:val="0"/>
          <w:sz w:val="22"/>
          <w:szCs w:val="22"/>
          <w:lang w:val="en-US" w:eastAsia="zh-Hans"/>
        </w:rPr>
      </w:pPr>
    </w:p>
    <w:p>
      <w:pPr>
        <w:rPr>
          <w:rFonts w:hint="default" w:ascii="Times New Roman" w:hAnsi="Times New Roman" w:cs="Times New Roman"/>
          <w:b w:val="0"/>
          <w:bCs w:val="0"/>
          <w:sz w:val="22"/>
          <w:szCs w:val="22"/>
          <w:lang w:val="en-US" w:eastAsia="zh-Hans"/>
        </w:rPr>
      </w:pPr>
    </w:p>
    <w:p>
      <w:pPr>
        <w:pStyle w:val="3"/>
        <w:rPr>
          <w:rFonts w:hint="default" w:ascii="Times New Roman" w:hAnsi="Times New Roman" w:cs="Times New Roman"/>
          <w:b w:val="0"/>
          <w:bCs w:val="0"/>
          <w:sz w:val="22"/>
          <w:szCs w:val="22"/>
          <w:lang w:val="en-US" w:eastAsia="zh-Hans"/>
        </w:rPr>
      </w:pPr>
    </w:p>
    <w:p>
      <w:pPr>
        <w:rPr>
          <w:rFonts w:hint="default" w:ascii="Times New Roman" w:hAnsi="Times New Roman" w:cs="Times New Roman"/>
          <w:b w:val="0"/>
          <w:bCs w:val="0"/>
          <w:sz w:val="22"/>
          <w:szCs w:val="22"/>
          <w:lang w:val="en-US" w:eastAsia="zh-Hans"/>
        </w:rPr>
      </w:pPr>
    </w:p>
    <w:p>
      <w:pPr>
        <w:pStyle w:val="3"/>
        <w:rPr>
          <w:rFonts w:hint="default" w:ascii="Times New Roman" w:hAnsi="Times New Roman" w:cs="Times New Roman"/>
          <w:b w:val="0"/>
          <w:bCs w:val="0"/>
          <w:sz w:val="22"/>
          <w:szCs w:val="22"/>
          <w:lang w:val="en-US" w:eastAsia="zh-Hans"/>
        </w:rPr>
      </w:pPr>
    </w:p>
    <w:p>
      <w:pPr>
        <w:rPr>
          <w:rFonts w:hint="default" w:ascii="Times New Roman" w:hAnsi="Times New Roman" w:cs="Times New Roman"/>
          <w:b w:val="0"/>
          <w:bCs w:val="0"/>
          <w:sz w:val="22"/>
          <w:szCs w:val="22"/>
          <w:lang w:val="en-US" w:eastAsia="zh-Hans"/>
        </w:rPr>
      </w:pPr>
    </w:p>
    <w:p>
      <w:pPr>
        <w:pStyle w:val="3"/>
        <w:rPr>
          <w:rFonts w:hint="default" w:ascii="Times New Roman" w:hAnsi="Times New Roman" w:cs="Times New Roman"/>
          <w:b w:val="0"/>
          <w:bCs w:val="0"/>
          <w:sz w:val="22"/>
          <w:szCs w:val="22"/>
          <w:lang w:val="en-US" w:eastAsia="zh-Hans"/>
        </w:rPr>
      </w:pPr>
    </w:p>
    <w:p>
      <w:pPr>
        <w:rPr>
          <w:rFonts w:hint="default" w:ascii="Times New Roman" w:hAnsi="Times New Roman" w:cs="Times New Roman"/>
          <w:b w:val="0"/>
          <w:bCs w:val="0"/>
          <w:sz w:val="22"/>
          <w:szCs w:val="22"/>
          <w:lang w:val="en-US" w:eastAsia="zh-Hans"/>
        </w:rPr>
      </w:pPr>
    </w:p>
    <w:p>
      <w:pPr>
        <w:pStyle w:val="3"/>
        <w:rPr>
          <w:rFonts w:hint="default" w:ascii="Times New Roman" w:hAnsi="Times New Roman" w:cs="Times New Roman"/>
          <w:b w:val="0"/>
          <w:bCs w:val="0"/>
          <w:sz w:val="22"/>
          <w:szCs w:val="22"/>
          <w:lang w:val="en-US" w:eastAsia="zh-Hans"/>
        </w:rPr>
      </w:pPr>
    </w:p>
    <w:p>
      <w:pPr>
        <w:rPr>
          <w:rFonts w:hint="default" w:ascii="Times New Roman" w:hAnsi="Times New Roman" w:cs="Times New Roman"/>
          <w:b w:val="0"/>
          <w:bCs w:val="0"/>
          <w:sz w:val="22"/>
          <w:szCs w:val="22"/>
          <w:lang w:val="en-US" w:eastAsia="zh-Hans"/>
        </w:rPr>
      </w:pPr>
    </w:p>
    <w:p>
      <w:pPr>
        <w:pStyle w:val="3"/>
        <w:rPr>
          <w:rFonts w:hint="default" w:ascii="Times New Roman" w:hAnsi="Times New Roman" w:cs="Times New Roman"/>
          <w:b w:val="0"/>
          <w:bCs w:val="0"/>
          <w:sz w:val="22"/>
          <w:szCs w:val="22"/>
          <w:lang w:val="en-US" w:eastAsia="zh-Hans"/>
        </w:rPr>
      </w:pPr>
    </w:p>
    <w:p>
      <w:pPr>
        <w:rPr>
          <w:rFonts w:hint="default" w:ascii="Times New Roman" w:hAnsi="Times New Roman" w:cs="Times New Roman"/>
          <w:b w:val="0"/>
          <w:bCs w:val="0"/>
          <w:sz w:val="22"/>
          <w:szCs w:val="22"/>
          <w:lang w:val="en-US" w:eastAsia="zh-Hans"/>
        </w:rPr>
      </w:pPr>
    </w:p>
    <w:p>
      <w:pPr>
        <w:pStyle w:val="3"/>
        <w:rPr>
          <w:rFonts w:hint="default" w:ascii="Times New Roman" w:hAnsi="Times New Roman" w:cs="Times New Roman"/>
          <w:b w:val="0"/>
          <w:bCs w:val="0"/>
          <w:sz w:val="22"/>
          <w:szCs w:val="22"/>
          <w:lang w:val="en-US" w:eastAsia="zh-Hans"/>
        </w:rPr>
      </w:pPr>
    </w:p>
    <w:p>
      <w:pPr>
        <w:rPr>
          <w:rFonts w:hint="default" w:ascii="Times New Roman" w:hAnsi="Times New Roman" w:cs="Times New Roman"/>
          <w:b w:val="0"/>
          <w:bCs w:val="0"/>
          <w:sz w:val="22"/>
          <w:szCs w:val="22"/>
          <w:lang w:val="en-US" w:eastAsia="zh-Hans"/>
        </w:rPr>
      </w:pPr>
    </w:p>
    <w:p>
      <w:pPr>
        <w:pStyle w:val="3"/>
        <w:rPr>
          <w:rFonts w:hint="default" w:ascii="Times New Roman" w:hAnsi="Times New Roman" w:cs="Times New Roman"/>
          <w:b w:val="0"/>
          <w:bCs w:val="0"/>
          <w:sz w:val="22"/>
          <w:szCs w:val="22"/>
          <w:lang w:val="en-US" w:eastAsia="zh-Hans"/>
        </w:rPr>
      </w:pPr>
    </w:p>
    <w:p>
      <w:pPr>
        <w:rPr>
          <w:rFonts w:hint="default" w:ascii="Times New Roman" w:hAnsi="Times New Roman" w:cs="Times New Roman"/>
          <w:b w:val="0"/>
          <w:bCs w:val="0"/>
          <w:sz w:val="22"/>
          <w:szCs w:val="22"/>
          <w:lang w:val="en-US" w:eastAsia="zh-Hans"/>
        </w:rPr>
      </w:pPr>
    </w:p>
    <w:p>
      <w:pPr>
        <w:pStyle w:val="3"/>
        <w:rPr>
          <w:rFonts w:hint="default" w:ascii="Times New Roman" w:hAnsi="Times New Roman" w:cs="Times New Roman"/>
          <w:b w:val="0"/>
          <w:bCs w:val="0"/>
          <w:sz w:val="22"/>
          <w:szCs w:val="22"/>
          <w:lang w:val="en-US" w:eastAsia="zh-Hans"/>
        </w:rPr>
      </w:pPr>
    </w:p>
    <w:p>
      <w:pPr>
        <w:rPr>
          <w:rFonts w:hint="default" w:ascii="Times New Roman" w:hAnsi="Times New Roman" w:cs="Times New Roman"/>
          <w:b w:val="0"/>
          <w:bCs w:val="0"/>
          <w:sz w:val="22"/>
          <w:szCs w:val="22"/>
          <w:lang w:val="en-US" w:eastAsia="zh-Hans"/>
        </w:rPr>
      </w:pPr>
    </w:p>
    <w:p>
      <w:pPr>
        <w:pStyle w:val="3"/>
        <w:rPr>
          <w:rFonts w:hint="default" w:ascii="Times New Roman" w:hAnsi="Times New Roman" w:cs="Times New Roman"/>
          <w:b w:val="0"/>
          <w:bCs w:val="0"/>
          <w:sz w:val="22"/>
          <w:szCs w:val="22"/>
          <w:lang w:val="en-US" w:eastAsia="zh-Hans"/>
        </w:rPr>
      </w:pPr>
    </w:p>
    <w:p>
      <w:pPr>
        <w:rPr>
          <w:rFonts w:hint="default" w:ascii="Times New Roman" w:hAnsi="Times New Roman" w:cs="Times New Roman"/>
          <w:b w:val="0"/>
          <w:bCs w:val="0"/>
          <w:sz w:val="22"/>
          <w:szCs w:val="22"/>
          <w:lang w:val="en-US" w:eastAsia="zh-Hans"/>
        </w:rPr>
      </w:pPr>
    </w:p>
    <w:p>
      <w:pPr>
        <w:pStyle w:val="3"/>
        <w:rPr>
          <w:rFonts w:hint="default" w:ascii="Times New Roman" w:hAnsi="Times New Roman" w:cs="Times New Roman"/>
          <w:b w:val="0"/>
          <w:bCs w:val="0"/>
          <w:sz w:val="22"/>
          <w:szCs w:val="22"/>
          <w:lang w:val="en-US" w:eastAsia="zh-Hans"/>
        </w:rPr>
      </w:pPr>
    </w:p>
    <w:p>
      <w:pPr>
        <w:rPr>
          <w:rFonts w:hint="default" w:ascii="Times New Roman" w:hAnsi="Times New Roman" w:cs="Times New Roman"/>
          <w:b w:val="0"/>
          <w:bCs w:val="0"/>
          <w:sz w:val="22"/>
          <w:szCs w:val="22"/>
          <w:lang w:val="en-US" w:eastAsia="zh-Hans"/>
        </w:rPr>
      </w:pPr>
    </w:p>
    <w:p>
      <w:pPr>
        <w:pStyle w:val="3"/>
        <w:rPr>
          <w:rFonts w:hint="default" w:ascii="Times New Roman" w:hAnsi="Times New Roman" w:cs="Times New Roman"/>
          <w:b w:val="0"/>
          <w:bCs w:val="0"/>
          <w:sz w:val="22"/>
          <w:szCs w:val="22"/>
          <w:lang w:val="en-US" w:eastAsia="zh-Hans"/>
        </w:rPr>
      </w:pPr>
    </w:p>
    <w:p>
      <w:pPr>
        <w:rPr>
          <w:rFonts w:hint="default" w:ascii="Times New Roman" w:hAnsi="Times New Roman" w:cs="Times New Roman"/>
          <w:b w:val="0"/>
          <w:bCs w:val="0"/>
          <w:sz w:val="22"/>
          <w:szCs w:val="22"/>
          <w:lang w:val="en-US" w:eastAsia="zh-Hans"/>
        </w:rPr>
      </w:pPr>
    </w:p>
    <w:p>
      <w:pPr>
        <w:pStyle w:val="3"/>
        <w:rPr>
          <w:rFonts w:hint="default" w:ascii="Times New Roman" w:hAnsi="Times New Roman" w:cs="Times New Roman"/>
          <w:b w:val="0"/>
          <w:bCs w:val="0"/>
          <w:sz w:val="22"/>
          <w:szCs w:val="22"/>
          <w:lang w:val="en-US" w:eastAsia="zh-Hans"/>
        </w:rPr>
      </w:pPr>
    </w:p>
    <w:p>
      <w:pPr>
        <w:rPr>
          <w:rFonts w:hint="default" w:ascii="Times New Roman" w:hAnsi="Times New Roman" w:cs="Times New Roman"/>
          <w:b w:val="0"/>
          <w:bCs w:val="0"/>
          <w:sz w:val="22"/>
          <w:szCs w:val="22"/>
          <w:lang w:val="en-US" w:eastAsia="zh-Hans"/>
        </w:rPr>
      </w:pPr>
    </w:p>
    <w:p>
      <w:pPr>
        <w:pStyle w:val="3"/>
        <w:rPr>
          <w:rFonts w:hint="default" w:ascii="Times New Roman" w:hAnsi="Times New Roman" w:cs="Times New Roman"/>
          <w:b w:val="0"/>
          <w:bCs w:val="0"/>
          <w:sz w:val="22"/>
          <w:szCs w:val="22"/>
          <w:lang w:val="en-US" w:eastAsia="zh-Hans"/>
        </w:rPr>
      </w:pPr>
    </w:p>
    <w:p>
      <w:pPr>
        <w:rPr>
          <w:rFonts w:hint="default" w:ascii="Times New Roman" w:hAnsi="Times New Roman" w:cs="Times New Roman"/>
          <w:b w:val="0"/>
          <w:bCs w:val="0"/>
          <w:sz w:val="22"/>
          <w:szCs w:val="22"/>
          <w:lang w:val="en-US" w:eastAsia="zh-Hans"/>
        </w:rPr>
      </w:pPr>
    </w:p>
    <w:p>
      <w:pPr>
        <w:pStyle w:val="3"/>
        <w:rPr>
          <w:rFonts w:hint="default" w:ascii="Times New Roman" w:hAnsi="Times New Roman" w:cs="Times New Roman"/>
          <w:b w:val="0"/>
          <w:bCs w:val="0"/>
          <w:sz w:val="22"/>
          <w:szCs w:val="22"/>
          <w:lang w:val="en-US" w:eastAsia="zh-Hans"/>
        </w:rPr>
      </w:pPr>
    </w:p>
    <w:p>
      <w:pPr>
        <w:rPr>
          <w:rFonts w:hint="default" w:ascii="Times New Roman" w:hAnsi="Times New Roman" w:cs="Times New Roman"/>
          <w:b w:val="0"/>
          <w:bCs w:val="0"/>
          <w:sz w:val="22"/>
          <w:szCs w:val="22"/>
          <w:lang w:val="en-US" w:eastAsia="zh-Hans"/>
        </w:rPr>
      </w:pPr>
    </w:p>
    <w:p>
      <w:pPr>
        <w:pStyle w:val="3"/>
        <w:rPr>
          <w:rFonts w:hint="default" w:ascii="Times New Roman" w:hAnsi="Times New Roman" w:cs="Times New Roman"/>
          <w:b w:val="0"/>
          <w:bCs w:val="0"/>
          <w:sz w:val="22"/>
          <w:szCs w:val="22"/>
          <w:lang w:val="en-US" w:eastAsia="zh-Hans"/>
        </w:rPr>
      </w:pPr>
    </w:p>
    <w:p>
      <w:pPr>
        <w:rPr>
          <w:rFonts w:hint="default" w:ascii="Times New Roman" w:hAnsi="Times New Roman" w:cs="Times New Roman"/>
          <w:b w:val="0"/>
          <w:bCs w:val="0"/>
          <w:sz w:val="22"/>
          <w:szCs w:val="22"/>
          <w:lang w:val="en-US" w:eastAsia="zh-Hans"/>
        </w:rPr>
      </w:pPr>
    </w:p>
    <w:p>
      <w:pPr>
        <w:pStyle w:val="3"/>
        <w:rPr>
          <w:rFonts w:hint="default" w:ascii="Times New Roman" w:hAnsi="Times New Roman" w:cs="Times New Roman"/>
          <w:b w:val="0"/>
          <w:bCs w:val="0"/>
          <w:sz w:val="22"/>
          <w:szCs w:val="22"/>
          <w:lang w:val="en-US" w:eastAsia="zh-Hans"/>
        </w:rPr>
      </w:pPr>
    </w:p>
    <w:p>
      <w:pPr>
        <w:rPr>
          <w:rFonts w:hint="default" w:ascii="Times New Roman" w:hAnsi="Times New Roman" w:cs="Times New Roman"/>
          <w:b w:val="0"/>
          <w:bCs w:val="0"/>
          <w:sz w:val="22"/>
          <w:szCs w:val="22"/>
          <w:lang w:val="en-US" w:eastAsia="zh-Hans"/>
        </w:rPr>
      </w:pPr>
    </w:p>
    <w:p>
      <w:pPr>
        <w:pStyle w:val="3"/>
        <w:rPr>
          <w:rFonts w:hint="default" w:ascii="Times New Roman" w:hAnsi="Times New Roman" w:cs="Times New Roman"/>
          <w:b w:val="0"/>
          <w:bCs w:val="0"/>
          <w:sz w:val="22"/>
          <w:szCs w:val="22"/>
          <w:lang w:val="en-US" w:eastAsia="zh-Hans"/>
        </w:rPr>
      </w:pPr>
    </w:p>
    <w:p>
      <w:pPr>
        <w:rPr>
          <w:rFonts w:hint="default"/>
          <w:lang w:val="en-US" w:eastAsia="zh-Hans"/>
        </w:rPr>
      </w:pPr>
    </w:p>
    <w:p>
      <w:pPr>
        <w:rPr>
          <w:rFonts w:hint="default" w:ascii="Times New Roman" w:hAnsi="Times New Roman" w:cs="Times New Roman"/>
          <w:b w:val="0"/>
          <w:bCs w:val="0"/>
          <w:sz w:val="22"/>
          <w:szCs w:val="22"/>
          <w:lang w:val="en-US" w:eastAsia="zh-Hans"/>
        </w:rPr>
      </w:pPr>
    </w:p>
    <w:p>
      <w:pPr>
        <w:pStyle w:val="3"/>
        <w:rPr>
          <w:rFonts w:hint="default"/>
          <w:lang w:val="en-US" w:eastAsia="zh-Hans"/>
        </w:rPr>
      </w:pPr>
    </w:p>
    <w:tbl>
      <w:tblPr>
        <w:tblStyle w:val="10"/>
        <w:tblpPr w:leftFromText="180" w:rightFromText="180" w:vertAnchor="text" w:horzAnchor="page" w:tblpX="1360" w:tblpY="312"/>
        <w:tblOverlap w:val="never"/>
        <w:tblW w:w="94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393"/>
        <w:gridCol w:w="3327"/>
        <w:gridCol w:w="1620"/>
        <w:gridCol w:w="1730"/>
        <w:gridCol w:w="13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9400" w:type="dxa"/>
            <w:gridSpan w:val="5"/>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kern w:val="0"/>
                <w:sz w:val="20"/>
                <w:szCs w:val="20"/>
                <w:u w:val="none"/>
                <w:lang w:val="en-US" w:eastAsia="zh-Hans" w:bidi="ar"/>
              </w:rPr>
            </w:pPr>
            <w:r>
              <w:rPr>
                <w:rFonts w:hint="default" w:ascii="Times New Roman" w:hAnsi="Times New Roman" w:cs="Times New Roman"/>
                <w:b w:val="0"/>
                <w:bCs/>
                <w:i w:val="0"/>
                <w:color w:val="000000"/>
                <w:kern w:val="0"/>
                <w:sz w:val="20"/>
                <w:szCs w:val="20"/>
                <w:u w:val="none"/>
                <w:lang w:val="en-US" w:eastAsia="zh-Hans" w:bidi="ar"/>
              </w:rPr>
              <w:t>表</w:t>
            </w:r>
            <w:r>
              <w:rPr>
                <w:rFonts w:hint="default" w:ascii="Times New Roman" w:hAnsi="Times New Roman" w:cs="Times New Roman"/>
                <w:b w:val="0"/>
                <w:bCs/>
                <w:i w:val="0"/>
                <w:color w:val="000000"/>
                <w:kern w:val="0"/>
                <w:sz w:val="20"/>
                <w:szCs w:val="20"/>
                <w:u w:val="none"/>
                <w:lang w:eastAsia="zh-Hans"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9400" w:type="dxa"/>
            <w:gridSpan w:val="5"/>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30"/>
                <w:szCs w:val="30"/>
                <w:u w:val="none"/>
                <w:lang w:val="en-US" w:eastAsia="zh-CN" w:bidi="ar"/>
              </w:rPr>
              <w:t>202</w:t>
            </w:r>
            <w:r>
              <w:rPr>
                <w:rFonts w:hint="eastAsia" w:cs="Times New Roman"/>
                <w:b/>
                <w:i w:val="0"/>
                <w:color w:val="000000"/>
                <w:kern w:val="0"/>
                <w:sz w:val="30"/>
                <w:szCs w:val="30"/>
                <w:u w:val="none"/>
                <w:lang w:val="en-US" w:eastAsia="zh-CN" w:bidi="ar"/>
              </w:rPr>
              <w:t>4</w:t>
            </w:r>
            <w:r>
              <w:rPr>
                <w:rFonts w:hint="default" w:ascii="Times New Roman" w:hAnsi="Times New Roman" w:eastAsia="宋体" w:cs="Times New Roman"/>
                <w:b/>
                <w:i w:val="0"/>
                <w:color w:val="000000"/>
                <w:kern w:val="0"/>
                <w:sz w:val="30"/>
                <w:szCs w:val="30"/>
                <w:u w:val="none"/>
                <w:lang w:val="en-US" w:eastAsia="zh-CN" w:bidi="ar"/>
              </w:rPr>
              <w:t>年</w:t>
            </w:r>
            <w:r>
              <w:rPr>
                <w:rFonts w:hint="eastAsia" w:cs="Times New Roman"/>
                <w:b/>
                <w:i w:val="0"/>
                <w:color w:val="000000"/>
                <w:kern w:val="0"/>
                <w:sz w:val="30"/>
                <w:szCs w:val="30"/>
                <w:u w:val="none"/>
                <w:lang w:val="en-US" w:eastAsia="zh-CN" w:bidi="ar"/>
              </w:rPr>
              <w:t>奇台县</w:t>
            </w:r>
            <w:r>
              <w:rPr>
                <w:rFonts w:hint="default" w:ascii="Times New Roman" w:hAnsi="Times New Roman" w:cs="Times New Roman"/>
                <w:b/>
                <w:i w:val="0"/>
                <w:color w:val="000000"/>
                <w:kern w:val="0"/>
                <w:sz w:val="30"/>
                <w:szCs w:val="30"/>
                <w:u w:val="none"/>
                <w:lang w:val="en-US" w:eastAsia="zh-Hans" w:bidi="ar"/>
              </w:rPr>
              <w:t>本级</w:t>
            </w:r>
            <w:r>
              <w:rPr>
                <w:rFonts w:hint="default" w:ascii="Times New Roman" w:hAnsi="Times New Roman" w:eastAsia="宋体" w:cs="Times New Roman"/>
                <w:b/>
                <w:i w:val="0"/>
                <w:color w:val="000000"/>
                <w:kern w:val="0"/>
                <w:sz w:val="30"/>
                <w:szCs w:val="30"/>
                <w:u w:val="none"/>
                <w:lang w:val="en-US" w:eastAsia="zh-CN" w:bidi="ar"/>
              </w:rPr>
              <w:t>社会保险基金预算</w:t>
            </w:r>
            <w:r>
              <w:rPr>
                <w:rFonts w:hint="default" w:ascii="Times New Roman" w:hAnsi="Times New Roman" w:cs="Times New Roman"/>
                <w:b/>
                <w:i w:val="0"/>
                <w:color w:val="000000"/>
                <w:kern w:val="0"/>
                <w:sz w:val="30"/>
                <w:szCs w:val="30"/>
                <w:u w:val="none"/>
                <w:lang w:val="en-US" w:eastAsia="zh-CN" w:bidi="ar"/>
              </w:rPr>
              <w:t>结余</w:t>
            </w:r>
            <w:r>
              <w:rPr>
                <w:rFonts w:hint="default" w:ascii="Times New Roman" w:hAnsi="Times New Roman" w:eastAsia="宋体" w:cs="Times New Roman"/>
                <w:b/>
                <w:i w:val="0"/>
                <w:color w:val="000000"/>
                <w:kern w:val="0"/>
                <w:sz w:val="30"/>
                <w:szCs w:val="30"/>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1393" w:type="dxa"/>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3327" w:type="dxa"/>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1620" w:type="dxa"/>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1730" w:type="dxa"/>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1330" w:type="dxa"/>
            <w:shd w:val="clear" w:color="auto"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1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科目编码</w:t>
            </w:r>
          </w:p>
        </w:tc>
        <w:tc>
          <w:tcPr>
            <w:tcW w:w="33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项 目</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202</w:t>
            </w:r>
            <w:r>
              <w:rPr>
                <w:rFonts w:hint="eastAsia" w:cs="Times New Roman"/>
                <w:b/>
                <w:bCs/>
                <w:i w:val="0"/>
                <w:color w:val="000000"/>
                <w:kern w:val="0"/>
                <w:sz w:val="20"/>
                <w:szCs w:val="20"/>
                <w:u w:val="none"/>
                <w:lang w:val="en-US" w:eastAsia="zh-CN" w:bidi="ar"/>
              </w:rPr>
              <w:t>3</w:t>
            </w:r>
            <w:r>
              <w:rPr>
                <w:rFonts w:hint="default" w:ascii="Times New Roman" w:hAnsi="Times New Roman" w:eastAsia="宋体" w:cs="Times New Roman"/>
                <w:b/>
                <w:bCs/>
                <w:i w:val="0"/>
                <w:color w:val="000000"/>
                <w:kern w:val="0"/>
                <w:sz w:val="20"/>
                <w:szCs w:val="20"/>
                <w:u w:val="none"/>
                <w:lang w:val="en-US" w:eastAsia="zh-CN" w:bidi="ar"/>
              </w:rPr>
              <w:t>年年末累计结余预计数</w:t>
            </w:r>
          </w:p>
        </w:tc>
        <w:tc>
          <w:tcPr>
            <w:tcW w:w="17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202</w:t>
            </w:r>
            <w:r>
              <w:rPr>
                <w:rFonts w:hint="eastAsia" w:cs="Times New Roman"/>
                <w:b/>
                <w:bCs/>
                <w:i w:val="0"/>
                <w:color w:val="000000"/>
                <w:kern w:val="0"/>
                <w:sz w:val="20"/>
                <w:szCs w:val="20"/>
                <w:u w:val="none"/>
                <w:lang w:val="en-US" w:eastAsia="zh-CN" w:bidi="ar"/>
              </w:rPr>
              <w:t>4</w:t>
            </w:r>
            <w:r>
              <w:rPr>
                <w:rFonts w:hint="default" w:ascii="Times New Roman" w:hAnsi="Times New Roman" w:eastAsia="宋体" w:cs="Times New Roman"/>
                <w:b/>
                <w:bCs/>
                <w:i w:val="0"/>
                <w:color w:val="000000"/>
                <w:kern w:val="0"/>
                <w:sz w:val="20"/>
                <w:szCs w:val="20"/>
                <w:u w:val="none"/>
                <w:lang w:val="en-US" w:eastAsia="zh-CN" w:bidi="ar"/>
              </w:rPr>
              <w:t>年年末累计结余预算数</w:t>
            </w:r>
          </w:p>
        </w:tc>
        <w:tc>
          <w:tcPr>
            <w:tcW w:w="13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预算数为上年预计数的%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0" w:hRule="atLeast"/>
        </w:trPr>
        <w:tc>
          <w:tcPr>
            <w:tcW w:w="1393" w:type="dxa"/>
            <w:vMerge w:val="restart"/>
            <w:tcBorders>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eastAsia="宋体" w:cs="Times New Roman"/>
                <w:i w:val="0"/>
                <w:color w:val="000000"/>
                <w:kern w:val="0"/>
                <w:sz w:val="20"/>
                <w:szCs w:val="20"/>
                <w:u w:val="none"/>
                <w:lang w:val="en-US" w:eastAsia="zh-CN" w:bidi="ar"/>
              </w:rPr>
              <w:t>2</w:t>
            </w:r>
            <w:r>
              <w:rPr>
                <w:rFonts w:hint="default" w:ascii="Times New Roman" w:hAnsi="Times New Roman" w:cs="Times New Roman"/>
                <w:i w:val="0"/>
                <w:color w:val="000000"/>
                <w:kern w:val="0"/>
                <w:sz w:val="20"/>
                <w:szCs w:val="20"/>
                <w:u w:val="none"/>
                <w:lang w:val="en-US" w:eastAsia="zh-CN" w:bidi="ar"/>
              </w:rPr>
              <w:t>3009</w:t>
            </w:r>
          </w:p>
        </w:tc>
        <w:tc>
          <w:tcPr>
            <w:tcW w:w="3327" w:type="dxa"/>
            <w:vMerge w:val="restart"/>
            <w:tcBorders>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社会保险基金</w:t>
            </w:r>
            <w:r>
              <w:rPr>
                <w:rFonts w:hint="default" w:ascii="Times New Roman" w:hAnsi="Times New Roman" w:cs="Times New Roman"/>
                <w:i w:val="0"/>
                <w:color w:val="000000"/>
                <w:kern w:val="0"/>
                <w:sz w:val="20"/>
                <w:szCs w:val="20"/>
                <w:u w:val="none"/>
                <w:lang w:val="en-US" w:eastAsia="zh-CN" w:bidi="ar"/>
              </w:rPr>
              <w:t>年终结余</w:t>
            </w:r>
            <w:r>
              <w:rPr>
                <w:rFonts w:hint="default" w:ascii="Times New Roman" w:hAnsi="Times New Roman" w:eastAsia="宋体" w:cs="Times New Roman"/>
                <w:i w:val="0"/>
                <w:color w:val="000000"/>
                <w:kern w:val="0"/>
                <w:sz w:val="20"/>
                <w:szCs w:val="20"/>
                <w:u w:val="none"/>
                <w:lang w:val="en-US" w:eastAsia="zh-CN" w:bidi="ar"/>
              </w:rPr>
              <w:t>合计</w:t>
            </w:r>
          </w:p>
        </w:tc>
        <w:tc>
          <w:tcPr>
            <w:tcW w:w="1620" w:type="dxa"/>
            <w:vMerge w:val="restart"/>
            <w:tcBorders>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4"/>
                <w:szCs w:val="24"/>
                <w:u w:val="none"/>
                <w:lang w:val="en-US" w:eastAsia="zh-CN" w:bidi="ar"/>
              </w:rPr>
              <w:t>6684.23</w:t>
            </w:r>
          </w:p>
        </w:tc>
        <w:tc>
          <w:tcPr>
            <w:tcW w:w="1730" w:type="dxa"/>
            <w:vMerge w:val="restart"/>
            <w:tcBorders>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4"/>
                <w:szCs w:val="24"/>
                <w:u w:val="none"/>
                <w:lang w:val="en-US" w:eastAsia="zh-CN" w:bidi="ar"/>
              </w:rPr>
              <w:t>3091.95</w:t>
            </w:r>
          </w:p>
        </w:tc>
        <w:tc>
          <w:tcPr>
            <w:tcW w:w="1330" w:type="dxa"/>
            <w:vMerge w:val="restart"/>
            <w:tcBorders>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4"/>
                <w:szCs w:val="24"/>
                <w:u w:val="none"/>
                <w:lang w:val="en-US" w:eastAsia="zh-CN" w:bidi="ar"/>
              </w:rPr>
              <w:t>-53.74%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0" w:hRule="atLeast"/>
        </w:trPr>
        <w:tc>
          <w:tcPr>
            <w:tcW w:w="1393" w:type="dxa"/>
            <w:vMerge w:val="continue"/>
            <w:tcBorders>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3327" w:type="dxa"/>
            <w:vMerge w:val="continue"/>
            <w:tcBorders>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620" w:type="dxa"/>
            <w:vMerge w:val="continue"/>
            <w:tcBorders>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1730" w:type="dxa"/>
            <w:vMerge w:val="continue"/>
            <w:tcBorders>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1330" w:type="dxa"/>
            <w:vMerge w:val="continue"/>
            <w:tcBorders>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0" w:hRule="atLeas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0"/>
                <w:szCs w:val="20"/>
                <w:u w:val="none"/>
                <w:lang w:val="en-US" w:eastAsia="zh-CN" w:bidi="ar"/>
              </w:rPr>
            </w:pPr>
            <w:r>
              <w:rPr>
                <w:rFonts w:hint="default" w:ascii="Times New Roman" w:hAnsi="Times New Roman" w:cs="Times New Roman"/>
                <w:i w:val="0"/>
                <w:color w:val="000000"/>
                <w:kern w:val="0"/>
                <w:sz w:val="20"/>
                <w:szCs w:val="20"/>
                <w:u w:val="none"/>
                <w:lang w:val="en-US" w:eastAsia="zh-CN" w:bidi="ar"/>
              </w:rPr>
              <w:t>2300911</w:t>
            </w:r>
          </w:p>
        </w:tc>
        <w:tc>
          <w:tcPr>
            <w:tcW w:w="3327" w:type="dxa"/>
            <w:vMerge w:val="restart"/>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一、企业职工基本养老保险基金</w:t>
            </w:r>
            <w:r>
              <w:rPr>
                <w:rFonts w:hint="default" w:ascii="Times New Roman" w:hAnsi="Times New Roman" w:cs="Times New Roman"/>
                <w:i w:val="0"/>
                <w:color w:val="000000"/>
                <w:kern w:val="0"/>
                <w:sz w:val="20"/>
                <w:szCs w:val="20"/>
                <w:u w:val="none"/>
                <w:lang w:val="en-US" w:eastAsia="zh-CN" w:bidi="ar"/>
              </w:rPr>
              <w:t>年终结余</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133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0" w:hRule="atLeas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3327" w:type="dxa"/>
            <w:vMerge w:val="continue"/>
            <w:tcBorders>
              <w:top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eastAsia="宋体" w:cs="Times New Roman"/>
                <w:i w:val="0"/>
                <w:color w:val="000000"/>
                <w:sz w:val="20"/>
                <w:szCs w:val="20"/>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0" w:hRule="atLeas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cs="Times New Roman"/>
                <w:i w:val="0"/>
                <w:color w:val="000000"/>
                <w:kern w:val="0"/>
                <w:sz w:val="20"/>
                <w:szCs w:val="20"/>
                <w:u w:val="none"/>
                <w:lang w:val="en-US" w:eastAsia="zh-CN" w:bidi="ar"/>
              </w:rPr>
              <w:t>2300916</w:t>
            </w:r>
          </w:p>
        </w:tc>
        <w:tc>
          <w:tcPr>
            <w:tcW w:w="3327" w:type="dxa"/>
            <w:vMerge w:val="restart"/>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二、机关事业基本养老保险基金</w:t>
            </w:r>
            <w:r>
              <w:rPr>
                <w:rFonts w:hint="default" w:ascii="Times New Roman" w:hAnsi="Times New Roman" w:cs="Times New Roman"/>
                <w:i w:val="0"/>
                <w:color w:val="000000"/>
                <w:kern w:val="0"/>
                <w:sz w:val="20"/>
                <w:szCs w:val="20"/>
                <w:u w:val="none"/>
                <w:lang w:val="en-US" w:eastAsia="zh-CN" w:bidi="ar"/>
              </w:rPr>
              <w:t>年终结余</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4"/>
                <w:szCs w:val="24"/>
                <w:u w:val="none"/>
                <w:lang w:val="en-US" w:eastAsia="zh-CN" w:bidi="ar"/>
              </w:rPr>
              <w:t>923.28</w:t>
            </w: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4"/>
                <w:szCs w:val="24"/>
                <w:u w:val="none"/>
                <w:lang w:val="en-US" w:eastAsia="zh-CN" w:bidi="ar"/>
              </w:rPr>
              <w:t>885.67</w:t>
            </w:r>
          </w:p>
        </w:tc>
        <w:tc>
          <w:tcPr>
            <w:tcW w:w="133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4"/>
                <w:szCs w:val="24"/>
                <w:u w:val="none"/>
                <w:lang w:val="en-US" w:eastAsia="zh-CN" w:bidi="ar"/>
              </w:rPr>
              <w:t>-4.07%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0" w:hRule="atLeas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3327" w:type="dxa"/>
            <w:vMerge w:val="continue"/>
            <w:tcBorders>
              <w:top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eastAsia="宋体" w:cs="Times New Roman"/>
                <w:i w:val="0"/>
                <w:color w:val="000000"/>
                <w:sz w:val="20"/>
                <w:szCs w:val="20"/>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0" w:hRule="atLeas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cs="Times New Roman"/>
                <w:i w:val="0"/>
                <w:color w:val="000000"/>
                <w:kern w:val="0"/>
                <w:sz w:val="20"/>
                <w:szCs w:val="20"/>
                <w:u w:val="none"/>
                <w:lang w:val="en-US" w:eastAsia="zh-CN" w:bidi="ar"/>
              </w:rPr>
              <w:t>2300915</w:t>
            </w:r>
          </w:p>
        </w:tc>
        <w:tc>
          <w:tcPr>
            <w:tcW w:w="3327" w:type="dxa"/>
            <w:vMerge w:val="restart"/>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cs="Times New Roman"/>
                <w:i w:val="0"/>
                <w:color w:val="000000"/>
                <w:kern w:val="0"/>
                <w:sz w:val="20"/>
                <w:szCs w:val="20"/>
                <w:u w:val="none"/>
                <w:lang w:val="en-US" w:eastAsia="zh-CN" w:bidi="ar"/>
              </w:rPr>
              <w:t>三</w:t>
            </w:r>
            <w:r>
              <w:rPr>
                <w:rFonts w:hint="default" w:ascii="Times New Roman" w:hAnsi="Times New Roman" w:eastAsia="宋体" w:cs="Times New Roman"/>
                <w:i w:val="0"/>
                <w:color w:val="000000"/>
                <w:kern w:val="0"/>
                <w:sz w:val="20"/>
                <w:szCs w:val="20"/>
                <w:u w:val="none"/>
                <w:lang w:val="en-US" w:eastAsia="zh-CN" w:bidi="ar"/>
              </w:rPr>
              <w:t>、</w:t>
            </w:r>
            <w:r>
              <w:rPr>
                <w:rFonts w:hint="default" w:ascii="Times New Roman" w:hAnsi="Times New Roman" w:cs="Times New Roman"/>
                <w:i w:val="0"/>
                <w:color w:val="000000"/>
                <w:kern w:val="0"/>
                <w:sz w:val="20"/>
                <w:szCs w:val="20"/>
                <w:u w:val="none"/>
                <w:lang w:val="en-US" w:eastAsia="zh-CN" w:bidi="ar"/>
              </w:rPr>
              <w:t>城乡居民</w:t>
            </w:r>
            <w:r>
              <w:rPr>
                <w:rFonts w:hint="default" w:ascii="Times New Roman" w:hAnsi="Times New Roman" w:eastAsia="宋体" w:cs="Times New Roman"/>
                <w:i w:val="0"/>
                <w:color w:val="000000"/>
                <w:kern w:val="0"/>
                <w:sz w:val="20"/>
                <w:szCs w:val="20"/>
                <w:u w:val="none"/>
                <w:lang w:val="en-US" w:eastAsia="zh-CN" w:bidi="ar"/>
              </w:rPr>
              <w:t>基本养老保险基金</w:t>
            </w:r>
            <w:r>
              <w:rPr>
                <w:rFonts w:hint="default" w:ascii="Times New Roman" w:hAnsi="Times New Roman" w:cs="Times New Roman"/>
                <w:i w:val="0"/>
                <w:color w:val="000000"/>
                <w:kern w:val="0"/>
                <w:sz w:val="20"/>
                <w:szCs w:val="20"/>
                <w:u w:val="none"/>
                <w:lang w:val="en-US" w:eastAsia="zh-CN" w:bidi="ar"/>
              </w:rPr>
              <w:t>年终结余</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4"/>
                <w:szCs w:val="24"/>
                <w:u w:val="none"/>
                <w:lang w:val="en-US" w:eastAsia="zh-CN" w:bidi="ar"/>
              </w:rPr>
              <w:t>5760.95</w:t>
            </w: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4"/>
                <w:szCs w:val="24"/>
                <w:u w:val="none"/>
                <w:lang w:val="en-US" w:eastAsia="zh-CN" w:bidi="ar"/>
              </w:rPr>
              <w:t>2206.28</w:t>
            </w:r>
          </w:p>
        </w:tc>
        <w:tc>
          <w:tcPr>
            <w:tcW w:w="133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4"/>
                <w:szCs w:val="24"/>
                <w:u w:val="none"/>
                <w:lang w:val="en-US" w:eastAsia="zh-CN" w:bidi="ar"/>
              </w:rPr>
              <w:t>-61.70%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0" w:hRule="atLeas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3327" w:type="dxa"/>
            <w:vMerge w:val="continue"/>
            <w:tcBorders>
              <w:top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eastAsia="宋体" w:cs="Times New Roman"/>
                <w:i w:val="0"/>
                <w:color w:val="000000"/>
                <w:sz w:val="20"/>
                <w:szCs w:val="20"/>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0" w:hRule="atLeas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cs="Times New Roman"/>
                <w:i w:val="0"/>
                <w:color w:val="000000"/>
                <w:kern w:val="0"/>
                <w:sz w:val="20"/>
                <w:szCs w:val="20"/>
                <w:u w:val="none"/>
                <w:lang w:val="en-US" w:eastAsia="zh-CN" w:bidi="ar"/>
              </w:rPr>
              <w:t>2300913</w:t>
            </w:r>
          </w:p>
        </w:tc>
        <w:tc>
          <w:tcPr>
            <w:tcW w:w="3327" w:type="dxa"/>
            <w:vMerge w:val="restart"/>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lang w:eastAsia="zh-CN"/>
              </w:rPr>
            </w:pPr>
            <w:r>
              <w:rPr>
                <w:rFonts w:hint="default" w:ascii="Times New Roman" w:hAnsi="Times New Roman" w:cs="Times New Roman"/>
                <w:i w:val="0"/>
                <w:color w:val="000000"/>
                <w:sz w:val="20"/>
                <w:szCs w:val="20"/>
                <w:u w:val="none"/>
                <w:lang w:eastAsia="zh-CN"/>
              </w:rPr>
              <w:t>四、职工基本医疗保险基金年终结余</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33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0" w:hRule="atLeas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3327" w:type="dxa"/>
            <w:vMerge w:val="continue"/>
            <w:tcBorders>
              <w:top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eastAsia="宋体" w:cs="Times New Roman"/>
                <w:i w:val="0"/>
                <w:color w:val="000000"/>
                <w:sz w:val="20"/>
                <w:szCs w:val="20"/>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5" w:hRule="atLeast"/>
        </w:trPr>
        <w:tc>
          <w:tcPr>
            <w:tcW w:w="1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cs="Times New Roman"/>
                <w:i w:val="0"/>
                <w:color w:val="000000"/>
                <w:kern w:val="0"/>
                <w:sz w:val="20"/>
                <w:szCs w:val="20"/>
                <w:u w:val="none"/>
                <w:lang w:val="en-US" w:eastAsia="zh-CN" w:bidi="ar"/>
              </w:rPr>
              <w:t>2300917</w:t>
            </w:r>
          </w:p>
        </w:tc>
        <w:tc>
          <w:tcPr>
            <w:tcW w:w="3327" w:type="dxa"/>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cs="Times New Roman"/>
                <w:i w:val="0"/>
                <w:color w:val="000000"/>
                <w:kern w:val="0"/>
                <w:sz w:val="20"/>
                <w:szCs w:val="20"/>
                <w:u w:val="none"/>
                <w:lang w:val="en-US" w:eastAsia="zh-CN" w:bidi="ar"/>
              </w:rPr>
              <w:t>五、城乡居民基本医疗保险基金年终结余</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7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0" w:hRule="atLeas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cs="Times New Roman"/>
                <w:i w:val="0"/>
                <w:color w:val="000000"/>
                <w:kern w:val="0"/>
                <w:sz w:val="20"/>
                <w:szCs w:val="20"/>
                <w:u w:val="none"/>
                <w:lang w:val="en-US" w:eastAsia="zh-CN" w:bidi="ar"/>
              </w:rPr>
              <w:t>2300914</w:t>
            </w:r>
          </w:p>
        </w:tc>
        <w:tc>
          <w:tcPr>
            <w:tcW w:w="3327" w:type="dxa"/>
            <w:vMerge w:val="restart"/>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cs="Times New Roman"/>
                <w:i w:val="0"/>
                <w:color w:val="000000"/>
                <w:kern w:val="0"/>
                <w:sz w:val="20"/>
                <w:szCs w:val="20"/>
                <w:u w:val="none"/>
                <w:lang w:val="en-US" w:eastAsia="zh-CN" w:bidi="ar"/>
              </w:rPr>
              <w:t>六</w:t>
            </w:r>
            <w:r>
              <w:rPr>
                <w:rFonts w:hint="default" w:ascii="Times New Roman" w:hAnsi="Times New Roman" w:eastAsia="宋体" w:cs="Times New Roman"/>
                <w:i w:val="0"/>
                <w:color w:val="000000"/>
                <w:kern w:val="0"/>
                <w:sz w:val="20"/>
                <w:szCs w:val="20"/>
                <w:u w:val="none"/>
                <w:lang w:val="en-US" w:eastAsia="zh-CN" w:bidi="ar"/>
              </w:rPr>
              <w:t>、</w:t>
            </w:r>
            <w:r>
              <w:rPr>
                <w:rFonts w:hint="default" w:ascii="Times New Roman" w:hAnsi="Times New Roman" w:cs="Times New Roman"/>
                <w:i w:val="0"/>
                <w:color w:val="000000"/>
                <w:kern w:val="0"/>
                <w:sz w:val="20"/>
                <w:szCs w:val="20"/>
                <w:u w:val="none"/>
                <w:lang w:val="en-US" w:eastAsia="zh-CN" w:bidi="ar"/>
              </w:rPr>
              <w:t>工伤保险基金年终结余</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33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0" w:hRule="atLeas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3327" w:type="dxa"/>
            <w:vMerge w:val="continue"/>
            <w:tcBorders>
              <w:top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eastAsia="宋体" w:cs="Times New Roman"/>
                <w:i w:val="0"/>
                <w:color w:val="000000"/>
                <w:sz w:val="20"/>
                <w:szCs w:val="20"/>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0" w:hRule="atLeast"/>
        </w:trPr>
        <w:tc>
          <w:tcPr>
            <w:tcW w:w="1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cs="Times New Roman"/>
                <w:i w:val="0"/>
                <w:color w:val="000000"/>
                <w:kern w:val="0"/>
                <w:sz w:val="20"/>
                <w:szCs w:val="20"/>
                <w:u w:val="none"/>
                <w:lang w:val="en-US" w:eastAsia="zh-CN" w:bidi="ar"/>
              </w:rPr>
              <w:t>2300912</w:t>
            </w:r>
          </w:p>
        </w:tc>
        <w:tc>
          <w:tcPr>
            <w:tcW w:w="3327" w:type="dxa"/>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lang w:eastAsia="zh-CN"/>
              </w:rPr>
            </w:pPr>
            <w:r>
              <w:rPr>
                <w:rFonts w:hint="default" w:ascii="Times New Roman" w:hAnsi="Times New Roman" w:cs="Times New Roman"/>
                <w:i w:val="0"/>
                <w:color w:val="000000"/>
                <w:sz w:val="20"/>
                <w:szCs w:val="20"/>
                <w:u w:val="none"/>
                <w:lang w:eastAsia="zh-CN"/>
              </w:rPr>
              <w:t>七、失业保险基金年终结余</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7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r>
    </w:tbl>
    <w:p>
      <w:pPr>
        <w:wordWrap/>
        <w:jc w:val="both"/>
        <w:rPr>
          <w:rFonts w:hint="default" w:ascii="Times New Roman" w:hAnsi="Times New Roman" w:cs="Times New Roman"/>
          <w:b w:val="0"/>
          <w:bCs w:val="0"/>
          <w:sz w:val="22"/>
          <w:szCs w:val="22"/>
          <w:lang w:eastAsia="zh-Hans"/>
        </w:rPr>
      </w:pPr>
    </w:p>
    <w:p>
      <w:pPr>
        <w:jc w:val="both"/>
        <w:rPr>
          <w:rFonts w:hint="default" w:ascii="Times New Roman" w:hAnsi="Times New Roman" w:cs="Times New Roman"/>
          <w:b w:val="0"/>
          <w:bCs w:val="0"/>
          <w:sz w:val="22"/>
          <w:szCs w:val="22"/>
          <w:lang w:val="en-US" w:eastAsia="zh-Hans"/>
        </w:rPr>
      </w:pPr>
    </w:p>
    <w:p>
      <w:pPr>
        <w:jc w:val="both"/>
        <w:rPr>
          <w:rFonts w:hint="default" w:ascii="Times New Roman" w:hAnsi="Times New Roman" w:cs="Times New Roman"/>
          <w:b w:val="0"/>
          <w:bCs w:val="0"/>
          <w:sz w:val="22"/>
          <w:szCs w:val="22"/>
          <w:lang w:val="en-US" w:eastAsia="zh-Hans"/>
        </w:rPr>
      </w:pPr>
    </w:p>
    <w:p>
      <w:pPr>
        <w:jc w:val="both"/>
        <w:rPr>
          <w:rFonts w:hint="default" w:ascii="Times New Roman" w:hAnsi="Times New Roman" w:cs="Times New Roman"/>
          <w:b w:val="0"/>
          <w:bCs w:val="0"/>
          <w:sz w:val="22"/>
          <w:szCs w:val="22"/>
          <w:lang w:val="en-US" w:eastAsia="zh-Hans"/>
        </w:rPr>
      </w:pPr>
    </w:p>
    <w:p>
      <w:pPr>
        <w:jc w:val="both"/>
        <w:rPr>
          <w:rFonts w:hint="default" w:ascii="Times New Roman" w:hAnsi="Times New Roman" w:cs="Times New Roman"/>
          <w:b w:val="0"/>
          <w:bCs w:val="0"/>
          <w:sz w:val="22"/>
          <w:szCs w:val="22"/>
          <w:lang w:val="en-US" w:eastAsia="zh-Hans"/>
        </w:rPr>
      </w:pPr>
    </w:p>
    <w:p>
      <w:pPr>
        <w:jc w:val="both"/>
        <w:rPr>
          <w:rFonts w:hint="default" w:ascii="Times New Roman" w:hAnsi="Times New Roman" w:cs="Times New Roman"/>
          <w:b w:val="0"/>
          <w:bCs w:val="0"/>
          <w:sz w:val="22"/>
          <w:szCs w:val="22"/>
          <w:lang w:val="en-US" w:eastAsia="zh-Hans"/>
        </w:rPr>
      </w:pPr>
    </w:p>
    <w:p>
      <w:pPr>
        <w:jc w:val="both"/>
        <w:rPr>
          <w:rFonts w:hint="default" w:ascii="Times New Roman" w:hAnsi="Times New Roman" w:cs="Times New Roman"/>
          <w:b w:val="0"/>
          <w:bCs w:val="0"/>
          <w:sz w:val="22"/>
          <w:szCs w:val="22"/>
          <w:lang w:val="en-US" w:eastAsia="zh-Hans"/>
        </w:rPr>
      </w:pPr>
    </w:p>
    <w:p>
      <w:pPr>
        <w:jc w:val="both"/>
        <w:rPr>
          <w:rFonts w:hint="default" w:ascii="Times New Roman" w:hAnsi="Times New Roman" w:cs="Times New Roman"/>
          <w:b w:val="0"/>
          <w:bCs w:val="0"/>
          <w:sz w:val="22"/>
          <w:szCs w:val="22"/>
          <w:lang w:val="en-US" w:eastAsia="zh-Hans"/>
        </w:rPr>
      </w:pPr>
    </w:p>
    <w:p>
      <w:pPr>
        <w:jc w:val="both"/>
        <w:rPr>
          <w:rFonts w:hint="default" w:ascii="Times New Roman" w:hAnsi="Times New Roman" w:cs="Times New Roman"/>
          <w:b w:val="0"/>
          <w:bCs w:val="0"/>
          <w:sz w:val="22"/>
          <w:szCs w:val="22"/>
          <w:lang w:val="en-US" w:eastAsia="zh-Hans"/>
        </w:rPr>
      </w:pPr>
    </w:p>
    <w:p>
      <w:pPr>
        <w:jc w:val="both"/>
        <w:rPr>
          <w:rFonts w:hint="default" w:ascii="Times New Roman" w:hAnsi="Times New Roman" w:cs="Times New Roman"/>
          <w:b w:val="0"/>
          <w:bCs w:val="0"/>
          <w:sz w:val="22"/>
          <w:szCs w:val="22"/>
          <w:lang w:val="en-US" w:eastAsia="zh-Hans"/>
        </w:rPr>
      </w:pPr>
    </w:p>
    <w:p>
      <w:pPr>
        <w:pStyle w:val="3"/>
        <w:rPr>
          <w:rFonts w:hint="default" w:ascii="Times New Roman" w:hAnsi="Times New Roman" w:cs="Times New Roman"/>
          <w:b w:val="0"/>
          <w:bCs w:val="0"/>
          <w:sz w:val="22"/>
          <w:szCs w:val="22"/>
          <w:lang w:val="en-US" w:eastAsia="zh-Hans"/>
        </w:rPr>
      </w:pPr>
    </w:p>
    <w:p>
      <w:pPr>
        <w:rPr>
          <w:rFonts w:hint="default" w:ascii="Times New Roman" w:hAnsi="Times New Roman" w:cs="Times New Roman"/>
          <w:b w:val="0"/>
          <w:bCs w:val="0"/>
          <w:sz w:val="22"/>
          <w:szCs w:val="22"/>
          <w:lang w:val="en-US" w:eastAsia="zh-Hans"/>
        </w:rPr>
      </w:pPr>
    </w:p>
    <w:p>
      <w:pPr>
        <w:pStyle w:val="3"/>
        <w:rPr>
          <w:rFonts w:hint="default" w:ascii="Times New Roman" w:hAnsi="Times New Roman" w:cs="Times New Roman"/>
          <w:b w:val="0"/>
          <w:bCs w:val="0"/>
          <w:sz w:val="22"/>
          <w:szCs w:val="22"/>
          <w:lang w:val="en-US" w:eastAsia="zh-Hans"/>
        </w:rPr>
      </w:pPr>
    </w:p>
    <w:p>
      <w:pPr>
        <w:rPr>
          <w:rFonts w:hint="default" w:ascii="Times New Roman" w:hAnsi="Times New Roman" w:cs="Times New Roman"/>
          <w:b w:val="0"/>
          <w:bCs w:val="0"/>
          <w:sz w:val="22"/>
          <w:szCs w:val="22"/>
          <w:lang w:val="en-US" w:eastAsia="zh-Hans"/>
        </w:rPr>
      </w:pPr>
    </w:p>
    <w:p>
      <w:pPr>
        <w:pStyle w:val="3"/>
        <w:rPr>
          <w:rFonts w:hint="default" w:ascii="Times New Roman" w:hAnsi="Times New Roman" w:cs="Times New Roman"/>
          <w:b w:val="0"/>
          <w:bCs w:val="0"/>
          <w:sz w:val="22"/>
          <w:szCs w:val="22"/>
          <w:lang w:val="en-US" w:eastAsia="zh-Hans"/>
        </w:rPr>
      </w:pPr>
    </w:p>
    <w:p>
      <w:pPr>
        <w:rPr>
          <w:rFonts w:hint="default"/>
          <w:lang w:val="en-US" w:eastAsia="zh-Hans"/>
        </w:rPr>
      </w:pPr>
    </w:p>
    <w:p>
      <w:pPr>
        <w:widowControl/>
        <w:jc w:val="both"/>
        <w:outlineLvl w:val="1"/>
        <w:rPr>
          <w:rFonts w:hint="default" w:ascii="Times New Roman" w:hAnsi="Times New Roman" w:eastAsia="黑体" w:cs="Times New Roman"/>
          <w:kern w:val="0"/>
          <w:sz w:val="32"/>
          <w:szCs w:val="32"/>
          <w:lang w:val="en-US" w:eastAsia="zh-Hans"/>
        </w:rPr>
      </w:pPr>
    </w:p>
    <w:p>
      <w:pPr>
        <w:widowControl/>
        <w:jc w:val="center"/>
        <w:outlineLvl w:val="1"/>
        <w:rPr>
          <w:rFonts w:hint="default" w:ascii="Times New Roman" w:hAnsi="Times New Roman" w:cs="Times New Roman"/>
          <w:b w:val="0"/>
          <w:bCs w:val="0"/>
          <w:sz w:val="22"/>
          <w:szCs w:val="22"/>
          <w:lang w:val="en-US" w:eastAsia="zh-Hans"/>
        </w:rPr>
      </w:pPr>
      <w:r>
        <w:rPr>
          <w:rFonts w:hint="default" w:ascii="Times New Roman" w:hAnsi="Times New Roman" w:eastAsia="黑体" w:cs="Times New Roman"/>
          <w:kern w:val="0"/>
          <w:sz w:val="32"/>
          <w:szCs w:val="32"/>
          <w:lang w:val="en-US" w:eastAsia="zh-Hans"/>
        </w:rPr>
        <w:t>第三部分</w:t>
      </w:r>
      <w:r>
        <w:rPr>
          <w:rFonts w:hint="default" w:ascii="Times New Roman" w:hAnsi="Times New Roman" w:eastAsia="黑体" w:cs="Times New Roman"/>
          <w:kern w:val="0"/>
          <w:sz w:val="32"/>
          <w:szCs w:val="32"/>
          <w:lang w:eastAsia="zh-Hans"/>
        </w:rPr>
        <w:t xml:space="preserve">  </w:t>
      </w:r>
      <w:r>
        <w:rPr>
          <w:rFonts w:hint="eastAsia" w:eastAsia="黑体" w:cs="Times New Roman"/>
          <w:kern w:val="0"/>
          <w:sz w:val="32"/>
          <w:szCs w:val="32"/>
          <w:lang w:val="en-US" w:eastAsia="zh-CN"/>
        </w:rPr>
        <w:t>财政拨款</w:t>
      </w:r>
      <w:r>
        <w:rPr>
          <w:rFonts w:hint="default" w:ascii="Times New Roman" w:hAnsi="Times New Roman" w:eastAsia="黑体" w:cs="Times New Roman"/>
          <w:kern w:val="0"/>
          <w:sz w:val="32"/>
          <w:szCs w:val="32"/>
          <w:lang w:val="en-US" w:eastAsia="zh-Hans"/>
        </w:rPr>
        <w:t>“三公”经费预算情况说明</w:t>
      </w:r>
    </w:p>
    <w:p>
      <w:pPr>
        <w:jc w:val="both"/>
        <w:rPr>
          <w:rFonts w:hint="default" w:ascii="Times New Roman" w:hAnsi="Times New Roman" w:cs="Times New Roman"/>
          <w:b w:val="0"/>
          <w:bCs w:val="0"/>
          <w:sz w:val="22"/>
          <w:szCs w:val="22"/>
          <w:lang w:val="en-US" w:eastAsia="zh-Hans"/>
        </w:rPr>
      </w:pPr>
    </w:p>
    <w:tbl>
      <w:tblPr>
        <w:tblStyle w:val="10"/>
        <w:tblW w:w="92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250"/>
        <w:gridCol w:w="2090"/>
        <w:gridCol w:w="2110"/>
        <w:gridCol w:w="1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250"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表2</w:t>
            </w:r>
            <w:r>
              <w:rPr>
                <w:rFonts w:hint="default" w:ascii="Times New Roman" w:hAnsi="Times New Roman" w:cs="Times New Roman"/>
                <w:i w:val="0"/>
                <w:color w:val="000000"/>
                <w:kern w:val="0"/>
                <w:sz w:val="20"/>
                <w:szCs w:val="20"/>
                <w:u w:val="none"/>
                <w:lang w:eastAsia="zh-CN" w:bidi="ar"/>
              </w:rPr>
              <w:t>7</w:t>
            </w:r>
          </w:p>
        </w:tc>
        <w:tc>
          <w:tcPr>
            <w:tcW w:w="2090" w:type="dxa"/>
            <w:noWrap w:val="0"/>
            <w:vAlign w:val="center"/>
          </w:tcPr>
          <w:p>
            <w:pPr>
              <w:rPr>
                <w:rFonts w:hint="default" w:ascii="Times New Roman" w:hAnsi="Times New Roman" w:eastAsia="宋体" w:cs="Times New Roman"/>
                <w:i w:val="0"/>
                <w:color w:val="000000"/>
                <w:sz w:val="20"/>
                <w:szCs w:val="20"/>
                <w:u w:val="none"/>
              </w:rPr>
            </w:pPr>
          </w:p>
        </w:tc>
        <w:tc>
          <w:tcPr>
            <w:tcW w:w="2110" w:type="dxa"/>
            <w:noWrap w:val="0"/>
            <w:vAlign w:val="center"/>
          </w:tcPr>
          <w:p>
            <w:pPr>
              <w:rPr>
                <w:rFonts w:hint="default" w:ascii="Times New Roman" w:hAnsi="Times New Roman" w:eastAsia="宋体" w:cs="Times New Roman"/>
                <w:i w:val="0"/>
                <w:color w:val="000000"/>
                <w:sz w:val="20"/>
                <w:szCs w:val="20"/>
                <w:u w:val="none"/>
              </w:rPr>
            </w:pPr>
          </w:p>
        </w:tc>
        <w:tc>
          <w:tcPr>
            <w:tcW w:w="1750" w:type="dxa"/>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200" w:type="dxa"/>
            <w:gridSpan w:val="4"/>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202</w:t>
            </w:r>
            <w:r>
              <w:rPr>
                <w:rFonts w:hint="eastAsia" w:cs="Times New Roman"/>
                <w:b/>
                <w:i w:val="0"/>
                <w:color w:val="000000"/>
                <w:kern w:val="0"/>
                <w:sz w:val="20"/>
                <w:szCs w:val="20"/>
                <w:u w:val="none"/>
                <w:lang w:val="en-US" w:eastAsia="zh-CN" w:bidi="ar"/>
              </w:rPr>
              <w:t>4</w:t>
            </w:r>
            <w:r>
              <w:rPr>
                <w:rFonts w:hint="default" w:ascii="Times New Roman" w:hAnsi="Times New Roman" w:eastAsia="宋体" w:cs="Times New Roman"/>
                <w:b/>
                <w:i w:val="0"/>
                <w:color w:val="000000"/>
                <w:kern w:val="0"/>
                <w:sz w:val="20"/>
                <w:szCs w:val="20"/>
                <w:u w:val="none"/>
                <w:lang w:val="en-US" w:eastAsia="zh-CN" w:bidi="ar"/>
              </w:rPr>
              <w:t>年</w:t>
            </w:r>
            <w:r>
              <w:rPr>
                <w:rFonts w:hint="eastAsia" w:cs="Times New Roman"/>
                <w:b/>
                <w:i w:val="0"/>
                <w:color w:val="000000"/>
                <w:kern w:val="0"/>
                <w:sz w:val="20"/>
                <w:szCs w:val="20"/>
                <w:u w:val="none"/>
                <w:lang w:val="en-US" w:eastAsia="zh-CN" w:bidi="ar"/>
              </w:rPr>
              <w:t>奇台县财政拨款</w:t>
            </w:r>
            <w:r>
              <w:rPr>
                <w:rFonts w:hint="default" w:ascii="Times New Roman" w:hAnsi="Times New Roman" w:eastAsia="宋体" w:cs="Times New Roman"/>
                <w:b/>
                <w:i w:val="0"/>
                <w:color w:val="000000"/>
                <w:kern w:val="0"/>
                <w:sz w:val="20"/>
                <w:szCs w:val="20"/>
                <w:u w:val="none"/>
                <w:lang w:val="en-US" w:eastAsia="zh-CN" w:bidi="ar"/>
              </w:rPr>
              <w:t>“三公”经费支出预算表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250" w:type="dxa"/>
            <w:noWrap w:val="0"/>
            <w:vAlign w:val="center"/>
          </w:tcPr>
          <w:p>
            <w:pPr>
              <w:rPr>
                <w:rFonts w:hint="default" w:ascii="Times New Roman" w:hAnsi="Times New Roman" w:eastAsia="宋体" w:cs="Times New Roman"/>
                <w:i w:val="0"/>
                <w:color w:val="000000"/>
                <w:sz w:val="20"/>
                <w:szCs w:val="20"/>
                <w:u w:val="none"/>
              </w:rPr>
            </w:pPr>
          </w:p>
        </w:tc>
        <w:tc>
          <w:tcPr>
            <w:tcW w:w="2090" w:type="dxa"/>
            <w:noWrap w:val="0"/>
            <w:vAlign w:val="center"/>
          </w:tcPr>
          <w:p>
            <w:pPr>
              <w:rPr>
                <w:rFonts w:hint="default" w:ascii="Times New Roman" w:hAnsi="Times New Roman" w:eastAsia="宋体" w:cs="Times New Roman"/>
                <w:i w:val="0"/>
                <w:color w:val="000000"/>
                <w:sz w:val="20"/>
                <w:szCs w:val="20"/>
                <w:u w:val="none"/>
              </w:rPr>
            </w:pPr>
          </w:p>
        </w:tc>
        <w:tc>
          <w:tcPr>
            <w:tcW w:w="3860" w:type="dxa"/>
            <w:gridSpan w:val="2"/>
            <w:noWrap w:val="0"/>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3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 xml:space="preserve">        项目</w:t>
            </w:r>
          </w:p>
        </w:tc>
        <w:tc>
          <w:tcPr>
            <w:tcW w:w="2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202</w:t>
            </w:r>
            <w:r>
              <w:rPr>
                <w:rFonts w:hint="eastAsia" w:cs="Times New Roman"/>
                <w:b/>
                <w:i w:val="0"/>
                <w:color w:val="000000"/>
                <w:kern w:val="0"/>
                <w:sz w:val="20"/>
                <w:szCs w:val="20"/>
                <w:u w:val="none"/>
                <w:lang w:val="en-US" w:eastAsia="zh-CN" w:bidi="ar"/>
              </w:rPr>
              <w:t>3</w:t>
            </w:r>
            <w:r>
              <w:rPr>
                <w:rFonts w:hint="default" w:ascii="Times New Roman" w:hAnsi="Times New Roman" w:eastAsia="宋体" w:cs="Times New Roman"/>
                <w:b/>
                <w:i w:val="0"/>
                <w:color w:val="000000"/>
                <w:kern w:val="0"/>
                <w:sz w:val="20"/>
                <w:szCs w:val="20"/>
                <w:u w:val="none"/>
                <w:lang w:val="en-US" w:eastAsia="zh-CN" w:bidi="ar"/>
              </w:rPr>
              <w:t>年预算数</w:t>
            </w:r>
          </w:p>
        </w:tc>
        <w:tc>
          <w:tcPr>
            <w:tcW w:w="2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202</w:t>
            </w:r>
            <w:r>
              <w:rPr>
                <w:rFonts w:hint="eastAsia" w:cs="Times New Roman"/>
                <w:b/>
                <w:i w:val="0"/>
                <w:color w:val="000000"/>
                <w:kern w:val="0"/>
                <w:sz w:val="20"/>
                <w:szCs w:val="20"/>
                <w:u w:val="none"/>
                <w:lang w:val="en-US" w:eastAsia="zh-CN" w:bidi="ar"/>
              </w:rPr>
              <w:t>4</w:t>
            </w:r>
            <w:r>
              <w:rPr>
                <w:rFonts w:hint="default" w:ascii="Times New Roman" w:hAnsi="Times New Roman" w:eastAsia="宋体" w:cs="Times New Roman"/>
                <w:b/>
                <w:i w:val="0"/>
                <w:color w:val="000000"/>
                <w:kern w:val="0"/>
                <w:sz w:val="20"/>
                <w:szCs w:val="20"/>
                <w:u w:val="none"/>
                <w:lang w:val="en-US" w:eastAsia="zh-CN" w:bidi="ar"/>
              </w:rPr>
              <w:t>年预算数</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比上年</w:t>
            </w:r>
            <w:r>
              <w:rPr>
                <w:rFonts w:hint="eastAsia" w:cs="Times New Roman"/>
                <w:b/>
                <w:i w:val="0"/>
                <w:color w:val="000000"/>
                <w:kern w:val="0"/>
                <w:sz w:val="20"/>
                <w:szCs w:val="20"/>
                <w:u w:val="none"/>
                <w:lang w:val="en-US" w:eastAsia="zh-CN" w:bidi="ar"/>
              </w:rPr>
              <w:t>预算数</w:t>
            </w:r>
            <w:r>
              <w:rPr>
                <w:rFonts w:hint="default" w:ascii="Times New Roman" w:hAnsi="Times New Roman" w:eastAsia="宋体" w:cs="Times New Roman"/>
                <w:b/>
                <w:i w:val="0"/>
                <w:color w:val="000000"/>
                <w:kern w:val="0"/>
                <w:sz w:val="20"/>
                <w:szCs w:val="20"/>
                <w:u w:val="none"/>
                <w:lang w:val="en-US" w:eastAsia="zh-CN" w:bidi="ar"/>
              </w:rPr>
              <w:t>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0" w:hRule="atLeast"/>
        </w:trPr>
        <w:tc>
          <w:tcPr>
            <w:tcW w:w="3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合计</w:t>
            </w:r>
          </w:p>
        </w:tc>
        <w:tc>
          <w:tcPr>
            <w:tcW w:w="2090"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小标宋_GBK" w:cs="Times New Roman"/>
                <w:i w:val="0"/>
                <w:color w:val="000000"/>
                <w:sz w:val="20"/>
                <w:szCs w:val="20"/>
                <w:u w:val="none"/>
                <w:lang w:val="en-US" w:eastAsia="zh-CN"/>
              </w:rPr>
            </w:pPr>
            <w:r>
              <w:rPr>
                <w:rFonts w:hint="eastAsia" w:eastAsia="方正小标宋_GBK" w:cs="Times New Roman"/>
                <w:i w:val="0"/>
                <w:color w:val="000000"/>
                <w:sz w:val="20"/>
                <w:szCs w:val="20"/>
                <w:u w:val="none"/>
                <w:lang w:val="en-US" w:eastAsia="zh-CN"/>
              </w:rPr>
              <w:t>795</w:t>
            </w:r>
          </w:p>
        </w:tc>
        <w:tc>
          <w:tcPr>
            <w:tcW w:w="2110"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小标宋_GBK" w:cs="Times New Roman"/>
                <w:i w:val="0"/>
                <w:color w:val="000000"/>
                <w:sz w:val="20"/>
                <w:szCs w:val="20"/>
                <w:u w:val="none"/>
                <w:lang w:val="en-US" w:eastAsia="zh-CN"/>
              </w:rPr>
            </w:pPr>
            <w:r>
              <w:rPr>
                <w:rFonts w:hint="eastAsia" w:eastAsia="方正小标宋_GBK" w:cs="Times New Roman"/>
                <w:i w:val="0"/>
                <w:color w:val="000000"/>
                <w:sz w:val="20"/>
                <w:szCs w:val="20"/>
                <w:u w:val="none"/>
                <w:lang w:val="en-US" w:eastAsia="zh-CN"/>
              </w:rPr>
              <w:t>788.33</w:t>
            </w:r>
          </w:p>
        </w:tc>
        <w:tc>
          <w:tcPr>
            <w:tcW w:w="1750"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3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i w:val="0"/>
                <w:color w:val="000000"/>
                <w:sz w:val="20"/>
                <w:szCs w:val="20"/>
                <w:u w:val="none"/>
              </w:rPr>
            </w:pPr>
          </w:p>
        </w:tc>
        <w:tc>
          <w:tcPr>
            <w:tcW w:w="20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小标宋_GBK" w:cs="Times New Roman"/>
                <w:i w:val="0"/>
                <w:color w:val="000000"/>
                <w:sz w:val="20"/>
                <w:szCs w:val="20"/>
                <w:u w:val="none"/>
              </w:rPr>
            </w:pPr>
          </w:p>
        </w:tc>
        <w:tc>
          <w:tcPr>
            <w:tcW w:w="21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小标宋_GBK" w:cs="Times New Roman"/>
                <w:i w:val="0"/>
                <w:color w:val="000000"/>
                <w:sz w:val="20"/>
                <w:szCs w:val="20"/>
                <w:u w:val="none"/>
              </w:rPr>
            </w:pPr>
          </w:p>
        </w:tc>
        <w:tc>
          <w:tcPr>
            <w:tcW w:w="17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3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1.因公出国（境）费用</w:t>
            </w:r>
          </w:p>
        </w:tc>
        <w:tc>
          <w:tcPr>
            <w:tcW w:w="2090"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2110"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1750"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3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color w:val="000000"/>
                <w:sz w:val="20"/>
                <w:szCs w:val="20"/>
                <w:u w:val="none"/>
              </w:rPr>
            </w:pPr>
          </w:p>
        </w:tc>
        <w:tc>
          <w:tcPr>
            <w:tcW w:w="20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21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17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3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2.公务接待费</w:t>
            </w:r>
          </w:p>
        </w:tc>
        <w:tc>
          <w:tcPr>
            <w:tcW w:w="2090"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60</w:t>
            </w:r>
          </w:p>
        </w:tc>
        <w:tc>
          <w:tcPr>
            <w:tcW w:w="2110"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60</w:t>
            </w:r>
          </w:p>
        </w:tc>
        <w:tc>
          <w:tcPr>
            <w:tcW w:w="1750"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rPr>
            </w:pPr>
          </w:p>
          <w:p>
            <w:pPr>
              <w:pStyle w:val="3"/>
              <w:ind w:left="0" w:leftChars="0" w:firstLine="0" w:firstLineChars="0"/>
              <w:jc w:val="center"/>
              <w:rPr>
                <w:rFonts w:hint="eastAsia" w:eastAsia="宋体"/>
                <w:lang w:val="en-US" w:eastAsia="zh-CN"/>
              </w:rPr>
            </w:pPr>
            <w:r>
              <w:rPr>
                <w:rFonts w:hint="eastAsia" w:ascii="Times New Roman" w:hAnsi="Times New Roman" w:eastAsia="宋体" w:cs="Times New Roman"/>
                <w:i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3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color w:val="000000"/>
                <w:sz w:val="20"/>
                <w:szCs w:val="20"/>
                <w:u w:val="none"/>
              </w:rPr>
            </w:pPr>
          </w:p>
        </w:tc>
        <w:tc>
          <w:tcPr>
            <w:tcW w:w="20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21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17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0" w:hRule="atLeast"/>
        </w:trPr>
        <w:tc>
          <w:tcPr>
            <w:tcW w:w="3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3.公务用车费</w:t>
            </w:r>
          </w:p>
        </w:tc>
        <w:tc>
          <w:tcPr>
            <w:tcW w:w="2090"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小标宋_GBK" w:cs="Times New Roman"/>
                <w:i w:val="0"/>
                <w:color w:val="000000"/>
                <w:sz w:val="20"/>
                <w:szCs w:val="20"/>
                <w:u w:val="none"/>
                <w:lang w:val="en-US" w:eastAsia="zh-CN"/>
              </w:rPr>
            </w:pPr>
            <w:r>
              <w:rPr>
                <w:rFonts w:hint="eastAsia" w:eastAsia="方正小标宋_GBK" w:cs="Times New Roman"/>
                <w:i w:val="0"/>
                <w:color w:val="000000"/>
                <w:sz w:val="20"/>
                <w:szCs w:val="20"/>
                <w:u w:val="none"/>
                <w:lang w:val="en-US" w:eastAsia="zh-CN"/>
              </w:rPr>
              <w:t>735</w:t>
            </w:r>
          </w:p>
        </w:tc>
        <w:tc>
          <w:tcPr>
            <w:tcW w:w="2110"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小标宋_GBK" w:cs="Times New Roman"/>
                <w:i w:val="0"/>
                <w:color w:val="000000"/>
                <w:sz w:val="20"/>
                <w:szCs w:val="20"/>
                <w:u w:val="none"/>
                <w:lang w:val="en-US" w:eastAsia="zh-CN"/>
              </w:rPr>
            </w:pPr>
            <w:r>
              <w:rPr>
                <w:rFonts w:hint="eastAsia" w:eastAsia="方正小标宋_GBK" w:cs="Times New Roman"/>
                <w:i w:val="0"/>
                <w:color w:val="000000"/>
                <w:sz w:val="20"/>
                <w:szCs w:val="20"/>
                <w:u w:val="none"/>
                <w:lang w:val="en-US" w:eastAsia="zh-CN"/>
              </w:rPr>
              <w:t>728.33</w:t>
            </w:r>
          </w:p>
        </w:tc>
        <w:tc>
          <w:tcPr>
            <w:tcW w:w="1750"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-0.91%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3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color w:val="000000"/>
                <w:sz w:val="20"/>
                <w:szCs w:val="20"/>
                <w:u w:val="none"/>
              </w:rPr>
            </w:pPr>
          </w:p>
        </w:tc>
        <w:tc>
          <w:tcPr>
            <w:tcW w:w="20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小标宋_GBK" w:cs="Times New Roman"/>
                <w:i w:val="0"/>
                <w:color w:val="000000"/>
                <w:sz w:val="20"/>
                <w:szCs w:val="20"/>
                <w:u w:val="none"/>
              </w:rPr>
            </w:pPr>
          </w:p>
        </w:tc>
        <w:tc>
          <w:tcPr>
            <w:tcW w:w="21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小标宋_GBK" w:cs="Times New Roman"/>
                <w:i w:val="0"/>
                <w:color w:val="000000"/>
                <w:sz w:val="20"/>
                <w:szCs w:val="20"/>
                <w:u w:val="none"/>
              </w:rPr>
            </w:pPr>
          </w:p>
        </w:tc>
        <w:tc>
          <w:tcPr>
            <w:tcW w:w="17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0" w:hRule="atLeast"/>
        </w:trPr>
        <w:tc>
          <w:tcPr>
            <w:tcW w:w="3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其中：（1）公务用车运行维护费</w:t>
            </w:r>
          </w:p>
        </w:tc>
        <w:tc>
          <w:tcPr>
            <w:tcW w:w="2090"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小标宋_GBK" w:cs="Times New Roman"/>
                <w:i w:val="0"/>
                <w:color w:val="000000"/>
                <w:sz w:val="20"/>
                <w:szCs w:val="20"/>
                <w:u w:val="none"/>
                <w:lang w:val="en-US" w:eastAsia="zh-CN"/>
              </w:rPr>
            </w:pPr>
            <w:r>
              <w:rPr>
                <w:rFonts w:hint="eastAsia" w:eastAsia="方正小标宋_GBK" w:cs="Times New Roman"/>
                <w:i w:val="0"/>
                <w:color w:val="000000"/>
                <w:sz w:val="20"/>
                <w:szCs w:val="20"/>
                <w:u w:val="none"/>
                <w:lang w:val="en-US" w:eastAsia="zh-CN"/>
              </w:rPr>
              <w:t>735</w:t>
            </w:r>
          </w:p>
        </w:tc>
        <w:tc>
          <w:tcPr>
            <w:tcW w:w="2110"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小标宋_GBK" w:cs="Times New Roman"/>
                <w:i w:val="0"/>
                <w:color w:val="000000"/>
                <w:sz w:val="20"/>
                <w:szCs w:val="20"/>
                <w:u w:val="none"/>
                <w:lang w:val="en-US" w:eastAsia="zh-CN"/>
              </w:rPr>
            </w:pPr>
            <w:r>
              <w:rPr>
                <w:rFonts w:hint="eastAsia" w:eastAsia="方正小标宋_GBK" w:cs="Times New Roman"/>
                <w:i w:val="0"/>
                <w:color w:val="000000"/>
                <w:sz w:val="20"/>
                <w:szCs w:val="20"/>
                <w:u w:val="none"/>
                <w:lang w:val="en-US" w:eastAsia="zh-CN"/>
              </w:rPr>
              <w:t>728.33</w:t>
            </w:r>
          </w:p>
        </w:tc>
        <w:tc>
          <w:tcPr>
            <w:tcW w:w="1750"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3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color w:val="000000"/>
                <w:sz w:val="20"/>
                <w:szCs w:val="20"/>
                <w:u w:val="none"/>
              </w:rPr>
            </w:pPr>
          </w:p>
        </w:tc>
        <w:tc>
          <w:tcPr>
            <w:tcW w:w="20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小标宋_GBK" w:cs="Times New Roman"/>
                <w:i w:val="0"/>
                <w:color w:val="000000"/>
                <w:sz w:val="20"/>
                <w:szCs w:val="20"/>
                <w:u w:val="none"/>
              </w:rPr>
            </w:pPr>
          </w:p>
        </w:tc>
        <w:tc>
          <w:tcPr>
            <w:tcW w:w="21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小标宋_GBK" w:cs="Times New Roman"/>
                <w:i w:val="0"/>
                <w:color w:val="000000"/>
                <w:sz w:val="20"/>
                <w:szCs w:val="20"/>
                <w:u w:val="none"/>
              </w:rPr>
            </w:pPr>
          </w:p>
        </w:tc>
        <w:tc>
          <w:tcPr>
            <w:tcW w:w="17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3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600" w:firstLineChars="30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（2）公务用车购置费</w:t>
            </w:r>
          </w:p>
        </w:tc>
        <w:tc>
          <w:tcPr>
            <w:tcW w:w="2090"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2110"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1750"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3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20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21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17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r>
    </w:tbl>
    <w:p>
      <w:pPr>
        <w:jc w:val="both"/>
        <w:rPr>
          <w:rFonts w:hint="default" w:ascii="Times New Roman" w:hAnsi="Times New Roman" w:cs="Times New Roman"/>
          <w:b w:val="0"/>
          <w:bCs w:val="0"/>
          <w:sz w:val="22"/>
          <w:szCs w:val="22"/>
          <w:lang w:val="en-US" w:eastAsia="zh-Hans"/>
        </w:rPr>
      </w:pPr>
    </w:p>
    <w:tbl>
      <w:tblPr>
        <w:tblStyle w:val="11"/>
        <w:tblpPr w:leftFromText="180" w:rightFromText="180" w:vertAnchor="text" w:tblpX="10426" w:tblpY="3752"/>
        <w:tblOverlap w:val="never"/>
        <w:tblW w:w="261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 w:hRule="atLeast"/>
        </w:trPr>
        <w:tc>
          <w:tcPr>
            <w:tcW w:w="2612" w:type="dxa"/>
            <w:noWrap w:val="0"/>
            <w:vAlign w:val="top"/>
          </w:tcPr>
          <w:p>
            <w:pPr>
              <w:widowControl/>
              <w:jc w:val="center"/>
              <w:outlineLvl w:val="1"/>
              <w:rPr>
                <w:rFonts w:hint="default" w:ascii="Times New Roman" w:hAnsi="Times New Roman" w:eastAsia="黑体" w:cs="Times New Roman"/>
                <w:kern w:val="0"/>
                <w:sz w:val="32"/>
                <w:szCs w:val="32"/>
                <w:vertAlign w:val="baseline"/>
                <w:lang w:val="en-US" w:eastAsia="zh-Han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 w:hRule="atLeast"/>
        </w:trPr>
        <w:tc>
          <w:tcPr>
            <w:tcW w:w="2612" w:type="dxa"/>
            <w:noWrap w:val="0"/>
            <w:vAlign w:val="top"/>
          </w:tcPr>
          <w:p>
            <w:pPr>
              <w:widowControl/>
              <w:jc w:val="center"/>
              <w:outlineLvl w:val="1"/>
              <w:rPr>
                <w:rFonts w:hint="default" w:ascii="Times New Roman" w:hAnsi="Times New Roman" w:eastAsia="黑体" w:cs="Times New Roman"/>
                <w:kern w:val="0"/>
                <w:sz w:val="32"/>
                <w:szCs w:val="32"/>
                <w:vertAlign w:val="baseline"/>
                <w:lang w:val="en-US" w:eastAsia="zh-Hans"/>
              </w:rPr>
            </w:pPr>
          </w:p>
        </w:tc>
      </w:tr>
    </w:tbl>
    <w:tbl>
      <w:tblPr>
        <w:tblStyle w:val="11"/>
        <w:tblpPr w:leftFromText="180" w:rightFromText="180" w:vertAnchor="text" w:tblpX="10426" w:tblpY="3591"/>
        <w:tblOverlap w:val="never"/>
        <w:tblW w:w="25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 w:hRule="atLeast"/>
        </w:trPr>
        <w:tc>
          <w:tcPr>
            <w:tcW w:w="2520" w:type="dxa"/>
            <w:noWrap w:val="0"/>
            <w:vAlign w:val="top"/>
          </w:tcPr>
          <w:p>
            <w:pPr>
              <w:widowControl/>
              <w:jc w:val="center"/>
              <w:outlineLvl w:val="1"/>
              <w:rPr>
                <w:rFonts w:hint="default" w:ascii="Times New Roman" w:hAnsi="Times New Roman" w:eastAsia="黑体" w:cs="Times New Roman"/>
                <w:kern w:val="0"/>
                <w:sz w:val="32"/>
                <w:szCs w:val="32"/>
                <w:vertAlign w:val="baseline"/>
                <w:lang w:val="en-US" w:eastAsia="zh-Han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 w:hRule="atLeast"/>
        </w:trPr>
        <w:tc>
          <w:tcPr>
            <w:tcW w:w="2520" w:type="dxa"/>
            <w:noWrap w:val="0"/>
            <w:vAlign w:val="top"/>
          </w:tcPr>
          <w:p>
            <w:pPr>
              <w:widowControl/>
              <w:jc w:val="center"/>
              <w:outlineLvl w:val="1"/>
              <w:rPr>
                <w:rFonts w:hint="default" w:ascii="Times New Roman" w:hAnsi="Times New Roman" w:eastAsia="黑体" w:cs="Times New Roman"/>
                <w:kern w:val="0"/>
                <w:sz w:val="32"/>
                <w:szCs w:val="32"/>
                <w:vertAlign w:val="baseline"/>
                <w:lang w:val="en-US" w:eastAsia="zh-Hans"/>
              </w:rPr>
            </w:pPr>
          </w:p>
        </w:tc>
      </w:tr>
    </w:tbl>
    <w:p>
      <w:pPr>
        <w:autoSpaceDE w:val="0"/>
        <w:autoSpaceDN w:val="0"/>
        <w:spacing w:line="600" w:lineRule="exact"/>
        <w:ind w:firstLine="627" w:firstLineChars="200"/>
        <w:rPr>
          <w:rFonts w:eastAsia="楷体_GB2312"/>
          <w:b/>
          <w:spacing w:val="-4"/>
          <w:sz w:val="32"/>
          <w:szCs w:val="32"/>
          <w:lang w:eastAsia="zh-Hans"/>
        </w:rPr>
      </w:pPr>
      <w:r>
        <w:rPr>
          <w:rFonts w:eastAsia="楷体_GB2312"/>
          <w:b/>
          <w:spacing w:val="-4"/>
          <w:sz w:val="32"/>
          <w:szCs w:val="32"/>
          <w:lang w:eastAsia="zh-Hans"/>
        </w:rPr>
        <w:t>一、</w:t>
      </w:r>
      <w:r>
        <w:rPr>
          <w:rFonts w:hint="eastAsia" w:eastAsia="楷体_GB2312"/>
          <w:b/>
          <w:spacing w:val="-4"/>
          <w:sz w:val="32"/>
          <w:szCs w:val="32"/>
          <w:lang w:eastAsia="zh-CN"/>
        </w:rPr>
        <w:t>奇台县</w:t>
      </w:r>
      <w:r>
        <w:rPr>
          <w:rFonts w:eastAsia="楷体_GB2312"/>
          <w:b/>
          <w:spacing w:val="-4"/>
          <w:sz w:val="32"/>
          <w:szCs w:val="32"/>
          <w:lang w:eastAsia="zh-Hans"/>
        </w:rPr>
        <w:t>部门（单位）人员及车辆基本情况</w:t>
      </w:r>
    </w:p>
    <w:p>
      <w:pPr>
        <w:autoSpaceDE w:val="0"/>
        <w:autoSpaceDN w:val="0"/>
        <w:spacing w:line="600" w:lineRule="exact"/>
        <w:ind w:firstLine="640" w:firstLineChars="200"/>
        <w:rPr>
          <w:rFonts w:eastAsia="仿宋_GB2312"/>
          <w:color w:val="000000"/>
          <w:kern w:val="0"/>
          <w:sz w:val="32"/>
          <w:szCs w:val="32"/>
          <w:lang w:eastAsia="zh-Hans" w:bidi="ar"/>
        </w:rPr>
      </w:pPr>
      <w:r>
        <w:rPr>
          <w:rFonts w:eastAsia="仿宋_GB2312"/>
          <w:color w:val="000000"/>
          <w:kern w:val="0"/>
          <w:sz w:val="32"/>
          <w:szCs w:val="32"/>
          <w:highlight w:val="none"/>
          <w:lang w:eastAsia="zh-Hans" w:bidi="ar"/>
        </w:rPr>
        <w:t>20</w:t>
      </w:r>
      <w:r>
        <w:rPr>
          <w:rFonts w:hint="eastAsia" w:eastAsia="仿宋_GB2312"/>
          <w:color w:val="000000"/>
          <w:kern w:val="0"/>
          <w:sz w:val="32"/>
          <w:szCs w:val="32"/>
          <w:highlight w:val="none"/>
          <w:lang w:val="en-US" w:eastAsia="zh-CN" w:bidi="ar"/>
        </w:rPr>
        <w:t>24</w:t>
      </w:r>
      <w:r>
        <w:rPr>
          <w:rFonts w:eastAsia="仿宋_GB2312"/>
          <w:color w:val="000000"/>
          <w:kern w:val="0"/>
          <w:sz w:val="32"/>
          <w:szCs w:val="32"/>
          <w:highlight w:val="none"/>
          <w:lang w:eastAsia="zh-Hans" w:bidi="ar"/>
        </w:rPr>
        <w:t>年</w:t>
      </w:r>
      <w:r>
        <w:rPr>
          <w:rFonts w:hint="eastAsia" w:eastAsia="仿宋_GB2312"/>
          <w:color w:val="000000"/>
          <w:kern w:val="0"/>
          <w:sz w:val="32"/>
          <w:szCs w:val="32"/>
          <w:highlight w:val="none"/>
          <w:lang w:eastAsia="zh-CN" w:bidi="ar"/>
        </w:rPr>
        <w:t>奇台县</w:t>
      </w:r>
      <w:r>
        <w:rPr>
          <w:rFonts w:eastAsia="仿宋_GB2312"/>
          <w:color w:val="000000"/>
          <w:kern w:val="0"/>
          <w:sz w:val="32"/>
          <w:szCs w:val="32"/>
          <w:highlight w:val="none"/>
          <w:lang w:eastAsia="zh-Hans" w:bidi="ar"/>
        </w:rPr>
        <w:t>共</w:t>
      </w:r>
      <w:r>
        <w:rPr>
          <w:rFonts w:hint="eastAsia" w:eastAsia="仿宋_GB2312"/>
          <w:color w:val="000000"/>
          <w:kern w:val="0"/>
          <w:sz w:val="32"/>
          <w:szCs w:val="32"/>
          <w:highlight w:val="none"/>
          <w:lang w:val="en-US" w:eastAsia="zh-CN" w:bidi="ar"/>
        </w:rPr>
        <w:t>127</w:t>
      </w:r>
      <w:r>
        <w:rPr>
          <w:rFonts w:eastAsia="仿宋_GB2312"/>
          <w:color w:val="000000"/>
          <w:kern w:val="0"/>
          <w:sz w:val="32"/>
          <w:szCs w:val="32"/>
          <w:highlight w:val="none"/>
          <w:lang w:eastAsia="zh-Hans" w:bidi="ar"/>
        </w:rPr>
        <w:t>个一级预算单位，财政供养人员共计</w:t>
      </w:r>
      <w:r>
        <w:rPr>
          <w:rFonts w:hint="eastAsia" w:eastAsia="仿宋_GB2312"/>
          <w:color w:val="000000"/>
          <w:kern w:val="0"/>
          <w:sz w:val="32"/>
          <w:szCs w:val="32"/>
          <w:highlight w:val="none"/>
          <w:lang w:val="en-US" w:eastAsia="zh-CN" w:bidi="ar"/>
        </w:rPr>
        <w:t>7617</w:t>
      </w:r>
      <w:r>
        <w:rPr>
          <w:rFonts w:eastAsia="仿宋_GB2312"/>
          <w:color w:val="000000"/>
          <w:kern w:val="0"/>
          <w:sz w:val="32"/>
          <w:szCs w:val="32"/>
          <w:highlight w:val="none"/>
          <w:lang w:eastAsia="zh-Hans" w:bidi="ar"/>
        </w:rPr>
        <w:t>人，人员构成：行政人员</w:t>
      </w:r>
      <w:r>
        <w:rPr>
          <w:rFonts w:hint="eastAsia" w:eastAsia="仿宋_GB2312"/>
          <w:color w:val="000000"/>
          <w:kern w:val="0"/>
          <w:sz w:val="32"/>
          <w:szCs w:val="32"/>
          <w:highlight w:val="none"/>
          <w:lang w:val="en-US" w:eastAsia="zh-CN" w:bidi="ar"/>
        </w:rPr>
        <w:t>2207</w:t>
      </w:r>
      <w:r>
        <w:rPr>
          <w:rFonts w:eastAsia="仿宋_GB2312"/>
          <w:color w:val="000000"/>
          <w:kern w:val="0"/>
          <w:sz w:val="32"/>
          <w:szCs w:val="32"/>
          <w:highlight w:val="none"/>
          <w:lang w:eastAsia="zh-Hans" w:bidi="ar"/>
        </w:rPr>
        <w:t>人，事业人员</w:t>
      </w:r>
      <w:r>
        <w:rPr>
          <w:rFonts w:hint="eastAsia" w:eastAsia="仿宋_GB2312"/>
          <w:color w:val="000000"/>
          <w:kern w:val="0"/>
          <w:sz w:val="32"/>
          <w:szCs w:val="32"/>
          <w:highlight w:val="none"/>
          <w:lang w:val="en-US" w:eastAsia="zh-CN" w:bidi="ar"/>
        </w:rPr>
        <w:t>5405</w:t>
      </w:r>
      <w:r>
        <w:rPr>
          <w:rFonts w:eastAsia="仿宋_GB2312"/>
          <w:color w:val="000000"/>
          <w:kern w:val="0"/>
          <w:sz w:val="32"/>
          <w:szCs w:val="32"/>
          <w:highlight w:val="none"/>
          <w:lang w:eastAsia="zh-Hans" w:bidi="ar"/>
        </w:rPr>
        <w:t>人，离休人员</w:t>
      </w:r>
      <w:r>
        <w:rPr>
          <w:rFonts w:hint="eastAsia" w:eastAsia="仿宋_GB2312"/>
          <w:color w:val="000000"/>
          <w:kern w:val="0"/>
          <w:sz w:val="32"/>
          <w:szCs w:val="32"/>
          <w:highlight w:val="none"/>
          <w:lang w:val="en-US" w:eastAsia="zh-CN" w:bidi="ar"/>
        </w:rPr>
        <w:t>5</w:t>
      </w:r>
      <w:r>
        <w:rPr>
          <w:rFonts w:eastAsia="仿宋_GB2312"/>
          <w:color w:val="000000"/>
          <w:kern w:val="0"/>
          <w:sz w:val="32"/>
          <w:szCs w:val="32"/>
          <w:highlight w:val="none"/>
          <w:lang w:eastAsia="zh-Hans" w:bidi="ar"/>
        </w:rPr>
        <w:t>人（退休人员根</w:t>
      </w:r>
      <w:r>
        <w:rPr>
          <w:rFonts w:eastAsia="仿宋_GB2312"/>
          <w:color w:val="000000"/>
          <w:kern w:val="0"/>
          <w:sz w:val="32"/>
          <w:szCs w:val="32"/>
          <w:lang w:eastAsia="zh-Hans" w:bidi="ar"/>
        </w:rPr>
        <w:t>据机关事业单位养老保险制度改革工作要求已经交由社保管理）；公务用车总数</w:t>
      </w:r>
      <w:r>
        <w:rPr>
          <w:rFonts w:hint="eastAsia" w:eastAsia="仿宋_GB2312"/>
          <w:color w:val="000000"/>
          <w:kern w:val="0"/>
          <w:sz w:val="32"/>
          <w:szCs w:val="32"/>
          <w:highlight w:val="none"/>
          <w:lang w:val="en-US" w:eastAsia="zh-CN" w:bidi="ar"/>
        </w:rPr>
        <w:t>910</w:t>
      </w:r>
      <w:r>
        <w:rPr>
          <w:rFonts w:eastAsia="仿宋_GB2312"/>
          <w:color w:val="000000"/>
          <w:kern w:val="0"/>
          <w:sz w:val="32"/>
          <w:szCs w:val="32"/>
          <w:lang w:eastAsia="zh-Hans" w:bidi="ar"/>
        </w:rPr>
        <w:t>辆。</w:t>
      </w:r>
    </w:p>
    <w:p>
      <w:pPr>
        <w:autoSpaceDE w:val="0"/>
        <w:autoSpaceDN w:val="0"/>
        <w:spacing w:line="600" w:lineRule="exact"/>
        <w:ind w:firstLine="627" w:firstLineChars="200"/>
        <w:rPr>
          <w:rFonts w:eastAsia="楷体_GB2312"/>
          <w:b/>
          <w:spacing w:val="-4"/>
          <w:sz w:val="32"/>
          <w:szCs w:val="32"/>
          <w:lang w:eastAsia="zh-Hans"/>
        </w:rPr>
      </w:pPr>
      <w:r>
        <w:rPr>
          <w:rFonts w:eastAsia="楷体_GB2312"/>
          <w:b/>
          <w:spacing w:val="-4"/>
          <w:sz w:val="32"/>
          <w:szCs w:val="32"/>
        </w:rPr>
        <w:t>二、</w:t>
      </w:r>
      <w:r>
        <w:rPr>
          <w:rFonts w:eastAsia="楷体_GB2312"/>
          <w:b/>
          <w:spacing w:val="-4"/>
          <w:sz w:val="32"/>
          <w:szCs w:val="32"/>
          <w:lang w:eastAsia="zh-Hans"/>
        </w:rPr>
        <w:t>“三公”经费全口径说明</w:t>
      </w:r>
    </w:p>
    <w:p>
      <w:pPr>
        <w:pStyle w:val="3"/>
        <w:numPr>
          <w:ilvl w:val="0"/>
          <w:numId w:val="0"/>
        </w:numPr>
        <w:ind w:firstLine="640" w:firstLineChars="200"/>
        <w:rPr>
          <w:rFonts w:hint="eastAsia" w:ascii="Times New Roman" w:hAnsi="Times New Roman" w:eastAsia="仿宋_GB2312" w:cs="Times New Roman"/>
          <w:b w:val="0"/>
          <w:bCs w:val="0"/>
          <w:color w:val="000000"/>
          <w:kern w:val="0"/>
          <w:sz w:val="32"/>
          <w:szCs w:val="32"/>
          <w:lang w:val="en-US" w:eastAsia="zh-CN" w:bidi="ar"/>
        </w:rPr>
      </w:pPr>
      <w:r>
        <w:rPr>
          <w:rFonts w:hint="eastAsia" w:ascii="Times New Roman" w:hAnsi="Times New Roman" w:cs="Times New Roman"/>
          <w:b w:val="0"/>
          <w:bCs w:val="0"/>
          <w:color w:val="000000"/>
          <w:kern w:val="0"/>
          <w:sz w:val="32"/>
          <w:szCs w:val="32"/>
          <w:lang w:val="en-US" w:eastAsia="zh-CN" w:bidi="ar"/>
        </w:rPr>
        <w:t>1.</w:t>
      </w:r>
      <w:r>
        <w:rPr>
          <w:rFonts w:hint="eastAsia" w:ascii="Times New Roman" w:hAnsi="Times New Roman" w:eastAsia="仿宋_GB2312" w:cs="Times New Roman"/>
          <w:b w:val="0"/>
          <w:bCs w:val="0"/>
          <w:color w:val="000000"/>
          <w:kern w:val="0"/>
          <w:sz w:val="32"/>
          <w:szCs w:val="32"/>
          <w:lang w:val="en-US" w:eastAsia="zh-CN" w:bidi="ar"/>
        </w:rPr>
        <w:t>因公出国（境）费用：反映</w:t>
      </w:r>
      <w:r>
        <w:rPr>
          <w:rFonts w:hint="eastAsia" w:ascii="Times New Roman" w:hAnsi="Times New Roman" w:cs="Times New Roman"/>
          <w:b w:val="0"/>
          <w:bCs w:val="0"/>
          <w:color w:val="000000"/>
          <w:kern w:val="0"/>
          <w:sz w:val="32"/>
          <w:szCs w:val="32"/>
          <w:lang w:val="en-US" w:eastAsia="zh-CN" w:bidi="ar"/>
        </w:rPr>
        <w:t>奇台县行政事业</w:t>
      </w:r>
      <w:r>
        <w:rPr>
          <w:rFonts w:hint="eastAsia" w:ascii="Times New Roman" w:hAnsi="Times New Roman" w:eastAsia="仿宋_GB2312" w:cs="Times New Roman"/>
          <w:b w:val="0"/>
          <w:bCs w:val="0"/>
          <w:color w:val="000000"/>
          <w:kern w:val="0"/>
          <w:sz w:val="32"/>
          <w:szCs w:val="32"/>
          <w:lang w:val="en-US" w:eastAsia="zh-CN" w:bidi="ar"/>
        </w:rPr>
        <w:t>单位公务出国（境）的住宿费、旅费、伙食</w:t>
      </w:r>
      <w:r>
        <w:rPr>
          <w:rFonts w:hint="eastAsia" w:ascii="Times New Roman" w:hAnsi="Times New Roman" w:cs="Times New Roman"/>
          <w:b w:val="0"/>
          <w:bCs w:val="0"/>
          <w:color w:val="000000"/>
          <w:kern w:val="0"/>
          <w:sz w:val="32"/>
          <w:szCs w:val="32"/>
          <w:lang w:val="en-US" w:eastAsia="zh-CN" w:bidi="ar"/>
        </w:rPr>
        <w:t>补助</w:t>
      </w:r>
      <w:r>
        <w:rPr>
          <w:rFonts w:hint="eastAsia" w:ascii="Times New Roman" w:hAnsi="Times New Roman" w:eastAsia="仿宋_GB2312" w:cs="Times New Roman"/>
          <w:b w:val="0"/>
          <w:bCs w:val="0"/>
          <w:color w:val="000000"/>
          <w:kern w:val="0"/>
          <w:sz w:val="32"/>
          <w:szCs w:val="32"/>
          <w:lang w:val="en-US" w:eastAsia="zh-CN" w:bidi="ar"/>
        </w:rPr>
        <w:t>费、</w:t>
      </w:r>
      <w:r>
        <w:rPr>
          <w:rFonts w:hint="eastAsia" w:ascii="Times New Roman" w:hAnsi="Times New Roman" w:cs="Times New Roman"/>
          <w:b w:val="0"/>
          <w:bCs w:val="0"/>
          <w:color w:val="000000"/>
          <w:kern w:val="0"/>
          <w:sz w:val="32"/>
          <w:szCs w:val="32"/>
          <w:lang w:val="en-US" w:eastAsia="zh-CN" w:bidi="ar"/>
        </w:rPr>
        <w:t>杂费、</w:t>
      </w:r>
      <w:r>
        <w:rPr>
          <w:rFonts w:hint="eastAsia" w:ascii="Times New Roman" w:hAnsi="Times New Roman" w:eastAsia="仿宋_GB2312" w:cs="Times New Roman"/>
          <w:b w:val="0"/>
          <w:bCs w:val="0"/>
          <w:color w:val="000000"/>
          <w:kern w:val="0"/>
          <w:sz w:val="32"/>
          <w:szCs w:val="32"/>
          <w:lang w:val="en-US" w:eastAsia="zh-CN" w:bidi="ar"/>
        </w:rPr>
        <w:t>培训费等</w:t>
      </w:r>
      <w:r>
        <w:rPr>
          <w:rFonts w:hint="eastAsia" w:ascii="Times New Roman" w:hAnsi="Times New Roman" w:cs="Times New Roman"/>
          <w:b w:val="0"/>
          <w:bCs w:val="0"/>
          <w:color w:val="000000"/>
          <w:kern w:val="0"/>
          <w:sz w:val="32"/>
          <w:szCs w:val="32"/>
          <w:lang w:val="en-US" w:eastAsia="zh-CN" w:bidi="ar"/>
        </w:rPr>
        <w:t>支出，包括参加学术会议、科技研讨会、国际重大体育赛事申办及参赛费用、文化交流和政府间、单位间交往等</w:t>
      </w:r>
      <w:r>
        <w:rPr>
          <w:rFonts w:hint="eastAsia" w:ascii="Times New Roman" w:hAnsi="Times New Roman" w:eastAsia="仿宋_GB2312" w:cs="Times New Roman"/>
          <w:b w:val="0"/>
          <w:bCs w:val="0"/>
          <w:color w:val="000000"/>
          <w:kern w:val="0"/>
          <w:sz w:val="32"/>
          <w:szCs w:val="32"/>
          <w:lang w:val="en-US" w:eastAsia="zh-CN" w:bidi="ar"/>
        </w:rPr>
        <w:t>。</w:t>
      </w:r>
    </w:p>
    <w:p>
      <w:pPr>
        <w:numPr>
          <w:ilvl w:val="0"/>
          <w:numId w:val="0"/>
        </w:numPr>
        <w:ind w:firstLine="640" w:firstLineChars="200"/>
        <w:rPr>
          <w:rFonts w:hint="eastAsia" w:ascii="Times New Roman" w:hAnsi="Times New Roman" w:eastAsia="仿宋_GB2312" w:cs="Times New Roman"/>
          <w:b w:val="0"/>
          <w:bCs w:val="0"/>
          <w:color w:val="000000"/>
          <w:kern w:val="0"/>
          <w:sz w:val="32"/>
          <w:szCs w:val="32"/>
          <w:lang w:val="en-US" w:eastAsia="zh-CN" w:bidi="ar"/>
        </w:rPr>
      </w:pPr>
      <w:r>
        <w:rPr>
          <w:rFonts w:hint="eastAsia" w:ascii="Times New Roman" w:hAnsi="Times New Roman" w:eastAsia="仿宋_GB2312" w:cs="Times New Roman"/>
          <w:b w:val="0"/>
          <w:bCs w:val="0"/>
          <w:color w:val="000000"/>
          <w:kern w:val="0"/>
          <w:sz w:val="32"/>
          <w:szCs w:val="32"/>
          <w:lang w:val="en-US" w:eastAsia="zh-CN" w:bidi="ar"/>
        </w:rPr>
        <w:t>2.公务接待费：反映奇台县行政事业单位按规定开支的各类公务接待（含外宾接待）费用，包括大型活动及外地交流接待等。</w:t>
      </w:r>
    </w:p>
    <w:p>
      <w:pPr>
        <w:pStyle w:val="3"/>
        <w:numPr>
          <w:ilvl w:val="0"/>
          <w:numId w:val="0"/>
        </w:numPr>
        <w:ind w:firstLine="640" w:firstLineChars="200"/>
        <w:rPr>
          <w:rFonts w:hint="eastAsia" w:ascii="Times New Roman" w:hAnsi="Times New Roman" w:eastAsia="仿宋_GB2312" w:cs="Times New Roman"/>
          <w:b w:val="0"/>
          <w:bCs w:val="0"/>
          <w:color w:val="000000"/>
          <w:kern w:val="0"/>
          <w:sz w:val="32"/>
          <w:szCs w:val="32"/>
          <w:lang w:val="en-US" w:eastAsia="zh-CN" w:bidi="ar"/>
        </w:rPr>
      </w:pPr>
      <w:r>
        <w:rPr>
          <w:rFonts w:hint="eastAsia" w:ascii="Times New Roman" w:hAnsi="Times New Roman" w:cs="Times New Roman"/>
          <w:b w:val="0"/>
          <w:bCs w:val="0"/>
          <w:color w:val="000000"/>
          <w:kern w:val="0"/>
          <w:sz w:val="32"/>
          <w:szCs w:val="32"/>
          <w:lang w:val="en-US" w:eastAsia="zh-CN" w:bidi="ar"/>
        </w:rPr>
        <w:t>3.</w:t>
      </w:r>
      <w:r>
        <w:rPr>
          <w:rFonts w:hint="eastAsia" w:ascii="Times New Roman" w:hAnsi="Times New Roman" w:eastAsia="仿宋_GB2312" w:cs="Times New Roman"/>
          <w:b w:val="0"/>
          <w:bCs w:val="0"/>
          <w:color w:val="000000"/>
          <w:kern w:val="0"/>
          <w:sz w:val="32"/>
          <w:szCs w:val="32"/>
          <w:lang w:val="en-US" w:eastAsia="zh-CN" w:bidi="ar"/>
        </w:rPr>
        <w:t>公务用车购置费：反映</w:t>
      </w:r>
      <w:r>
        <w:rPr>
          <w:rFonts w:hint="eastAsia" w:ascii="Times New Roman" w:hAnsi="Times New Roman" w:cs="Times New Roman"/>
          <w:b w:val="0"/>
          <w:bCs w:val="0"/>
          <w:color w:val="000000"/>
          <w:kern w:val="0"/>
          <w:sz w:val="32"/>
          <w:szCs w:val="32"/>
          <w:lang w:val="en-US" w:eastAsia="zh-CN" w:bidi="ar"/>
        </w:rPr>
        <w:t>奇台县</w:t>
      </w:r>
      <w:r>
        <w:rPr>
          <w:rFonts w:hint="eastAsia" w:ascii="Times New Roman" w:hAnsi="Times New Roman" w:eastAsia="仿宋_GB2312" w:cs="Times New Roman"/>
          <w:b w:val="0"/>
          <w:bCs w:val="0"/>
          <w:color w:val="000000"/>
          <w:kern w:val="0"/>
          <w:sz w:val="32"/>
          <w:szCs w:val="32"/>
          <w:lang w:val="en-US" w:eastAsia="zh-CN" w:bidi="ar"/>
        </w:rPr>
        <w:t>行政事业单位公务用车车辆购置支出</w:t>
      </w:r>
      <w:r>
        <w:rPr>
          <w:rFonts w:hint="eastAsia" w:ascii="Times New Roman" w:hAnsi="Times New Roman" w:cs="Times New Roman"/>
          <w:b w:val="0"/>
          <w:bCs w:val="0"/>
          <w:color w:val="000000"/>
          <w:kern w:val="0"/>
          <w:sz w:val="32"/>
          <w:szCs w:val="32"/>
          <w:lang w:val="en-US" w:eastAsia="zh-CN" w:bidi="ar"/>
        </w:rPr>
        <w:t>（含车辆购置税），包括黄标车淘汰更新、执法执勤用车、特种专业技术用车和一般公务用车报废更新等</w:t>
      </w:r>
      <w:r>
        <w:rPr>
          <w:rFonts w:hint="eastAsia" w:ascii="Times New Roman" w:hAnsi="Times New Roman" w:eastAsia="仿宋_GB2312" w:cs="Times New Roman"/>
          <w:b w:val="0"/>
          <w:bCs w:val="0"/>
          <w:color w:val="000000"/>
          <w:kern w:val="0"/>
          <w:sz w:val="32"/>
          <w:szCs w:val="32"/>
          <w:lang w:val="en-US" w:eastAsia="zh-CN" w:bidi="ar"/>
        </w:rPr>
        <w:t>。</w:t>
      </w:r>
    </w:p>
    <w:p>
      <w:pPr>
        <w:numPr>
          <w:ilvl w:val="0"/>
          <w:numId w:val="0"/>
        </w:numPr>
        <w:ind w:firstLine="640" w:firstLineChars="200"/>
        <w:rPr>
          <w:rFonts w:hint="eastAsia" w:ascii="Times New Roman" w:hAnsi="Times New Roman" w:eastAsia="仿宋_GB2312" w:cs="Times New Roman"/>
          <w:b w:val="0"/>
          <w:bCs w:val="0"/>
          <w:color w:val="000000"/>
          <w:kern w:val="0"/>
          <w:sz w:val="32"/>
          <w:szCs w:val="32"/>
          <w:lang w:val="en-US" w:eastAsia="zh-CN" w:bidi="ar"/>
        </w:rPr>
      </w:pPr>
      <w:r>
        <w:rPr>
          <w:rFonts w:hint="eastAsia" w:ascii="Times New Roman" w:hAnsi="Times New Roman" w:eastAsia="仿宋_GB2312" w:cs="Times New Roman"/>
          <w:b w:val="0"/>
          <w:bCs w:val="0"/>
          <w:color w:val="000000"/>
          <w:kern w:val="0"/>
          <w:sz w:val="32"/>
          <w:szCs w:val="32"/>
          <w:lang w:val="en-US" w:eastAsia="zh-CN" w:bidi="ar"/>
        </w:rPr>
        <w:t>4.公务用车运行维护费：反映奇台县行政事业单位公务用车日常使用过程中发生的公务用车租用费、燃料费、维修费、过路过桥费、保险费、安全奖励费用等支出。</w:t>
      </w:r>
    </w:p>
    <w:p>
      <w:pPr>
        <w:autoSpaceDE w:val="0"/>
        <w:autoSpaceDN w:val="0"/>
        <w:spacing w:line="600" w:lineRule="exact"/>
        <w:ind w:firstLine="627" w:firstLineChars="200"/>
        <w:rPr>
          <w:rFonts w:eastAsia="楷体_GB2312"/>
          <w:b/>
          <w:spacing w:val="-4"/>
          <w:sz w:val="32"/>
          <w:szCs w:val="32"/>
          <w:lang w:eastAsia="zh-Hans"/>
        </w:rPr>
      </w:pPr>
      <w:r>
        <w:rPr>
          <w:rFonts w:eastAsia="楷体_GB2312"/>
          <w:b/>
          <w:spacing w:val="-4"/>
          <w:sz w:val="32"/>
          <w:szCs w:val="32"/>
        </w:rPr>
        <w:t>三、</w:t>
      </w:r>
      <w:r>
        <w:rPr>
          <w:rFonts w:eastAsia="楷体_GB2312"/>
          <w:b/>
          <w:spacing w:val="-4"/>
          <w:sz w:val="32"/>
          <w:szCs w:val="32"/>
          <w:lang w:eastAsia="zh-Hans"/>
        </w:rPr>
        <w:t>“三公”经费预算总额情况</w:t>
      </w:r>
    </w:p>
    <w:p>
      <w:pPr>
        <w:autoSpaceDE w:val="0"/>
        <w:autoSpaceDN w:val="0"/>
        <w:spacing w:line="600" w:lineRule="exact"/>
        <w:ind w:firstLine="643" w:firstLineChars="200"/>
        <w:rPr>
          <w:rFonts w:eastAsia="仿宋_GB2312"/>
          <w:b/>
          <w:bCs/>
          <w:color w:val="000000"/>
          <w:kern w:val="0"/>
          <w:sz w:val="32"/>
          <w:szCs w:val="32"/>
          <w:lang w:eastAsia="zh-Hans" w:bidi="ar"/>
        </w:rPr>
      </w:pPr>
      <w:r>
        <w:rPr>
          <w:rFonts w:eastAsia="仿宋_GB2312"/>
          <w:b/>
          <w:bCs/>
          <w:color w:val="000000"/>
          <w:kern w:val="0"/>
          <w:sz w:val="32"/>
          <w:szCs w:val="32"/>
          <w:lang w:eastAsia="zh-Hans" w:bidi="ar"/>
        </w:rPr>
        <w:t>1</w:t>
      </w:r>
      <w:r>
        <w:rPr>
          <w:rFonts w:eastAsia="仿宋_GB2312"/>
          <w:b/>
          <w:bCs/>
          <w:color w:val="000000"/>
          <w:kern w:val="0"/>
          <w:sz w:val="32"/>
          <w:szCs w:val="32"/>
          <w:lang w:bidi="ar"/>
        </w:rPr>
        <w:t>.</w:t>
      </w:r>
      <w:r>
        <w:rPr>
          <w:rFonts w:eastAsia="仿宋_GB2312"/>
          <w:b/>
          <w:bCs/>
          <w:color w:val="000000"/>
          <w:kern w:val="0"/>
          <w:sz w:val="32"/>
          <w:szCs w:val="32"/>
          <w:lang w:eastAsia="zh-Hans" w:bidi="ar"/>
        </w:rPr>
        <w:t>基本情况</w:t>
      </w:r>
    </w:p>
    <w:p>
      <w:pPr>
        <w:autoSpaceDE w:val="0"/>
        <w:autoSpaceDN w:val="0"/>
        <w:spacing w:line="600" w:lineRule="exact"/>
        <w:ind w:firstLine="640" w:firstLineChars="200"/>
        <w:rPr>
          <w:rFonts w:eastAsia="仿宋_GB2312"/>
          <w:b/>
          <w:bCs/>
          <w:color w:val="000000"/>
          <w:kern w:val="0"/>
          <w:sz w:val="32"/>
          <w:szCs w:val="32"/>
          <w:highlight w:val="none"/>
          <w:lang w:eastAsia="zh-Hans" w:bidi="ar"/>
        </w:rPr>
      </w:pPr>
      <w:r>
        <w:rPr>
          <w:rFonts w:eastAsia="仿宋_GB2312"/>
          <w:color w:val="000000"/>
          <w:kern w:val="0"/>
          <w:sz w:val="32"/>
          <w:szCs w:val="32"/>
          <w:highlight w:val="none"/>
          <w:lang w:eastAsia="zh-Hans" w:bidi="ar"/>
        </w:rPr>
        <w:t>20</w:t>
      </w:r>
      <w:r>
        <w:rPr>
          <w:rFonts w:hint="eastAsia" w:eastAsia="仿宋_GB2312"/>
          <w:color w:val="000000"/>
          <w:kern w:val="0"/>
          <w:sz w:val="32"/>
          <w:szCs w:val="32"/>
          <w:highlight w:val="none"/>
          <w:lang w:val="en-US" w:eastAsia="zh-CN" w:bidi="ar"/>
        </w:rPr>
        <w:t>24</w:t>
      </w:r>
      <w:r>
        <w:rPr>
          <w:rFonts w:eastAsia="仿宋_GB2312"/>
          <w:color w:val="000000"/>
          <w:kern w:val="0"/>
          <w:sz w:val="32"/>
          <w:szCs w:val="32"/>
          <w:highlight w:val="none"/>
          <w:lang w:eastAsia="zh-Hans" w:bidi="ar"/>
        </w:rPr>
        <w:t>年</w:t>
      </w:r>
      <w:r>
        <w:rPr>
          <w:rFonts w:hint="eastAsia" w:eastAsia="仿宋_GB2312"/>
          <w:color w:val="000000"/>
          <w:kern w:val="0"/>
          <w:sz w:val="32"/>
          <w:szCs w:val="32"/>
          <w:highlight w:val="none"/>
          <w:lang w:eastAsia="zh-CN" w:bidi="ar"/>
        </w:rPr>
        <w:t>奇台县</w:t>
      </w:r>
      <w:r>
        <w:rPr>
          <w:rFonts w:eastAsia="仿宋_GB2312"/>
          <w:color w:val="000000"/>
          <w:kern w:val="0"/>
          <w:sz w:val="32"/>
          <w:szCs w:val="32"/>
          <w:highlight w:val="none"/>
          <w:lang w:eastAsia="zh-Hans" w:bidi="ar"/>
        </w:rPr>
        <w:t>“三公”经费预算支出</w:t>
      </w:r>
      <w:r>
        <w:rPr>
          <w:rFonts w:hint="eastAsia" w:eastAsia="仿宋_GB2312"/>
          <w:color w:val="000000"/>
          <w:kern w:val="0"/>
          <w:sz w:val="32"/>
          <w:szCs w:val="32"/>
          <w:highlight w:val="none"/>
          <w:lang w:val="en-US" w:eastAsia="zh-CN" w:bidi="ar"/>
        </w:rPr>
        <w:t>788.33</w:t>
      </w:r>
      <w:r>
        <w:rPr>
          <w:rFonts w:eastAsia="仿宋_GB2312"/>
          <w:color w:val="000000"/>
          <w:kern w:val="0"/>
          <w:sz w:val="32"/>
          <w:szCs w:val="32"/>
          <w:highlight w:val="none"/>
          <w:lang w:eastAsia="zh-Hans" w:bidi="ar"/>
        </w:rPr>
        <w:t>万元，较上年</w:t>
      </w:r>
      <w:r>
        <w:rPr>
          <w:rFonts w:hint="eastAsia" w:eastAsia="仿宋_GB2312"/>
          <w:color w:val="000000"/>
          <w:kern w:val="0"/>
          <w:sz w:val="32"/>
          <w:szCs w:val="32"/>
          <w:highlight w:val="none"/>
          <w:lang w:val="en-US" w:eastAsia="zh-CN" w:bidi="ar"/>
        </w:rPr>
        <w:t>795</w:t>
      </w:r>
      <w:r>
        <w:rPr>
          <w:rFonts w:eastAsia="仿宋_GB2312"/>
          <w:color w:val="000000"/>
          <w:kern w:val="0"/>
          <w:sz w:val="32"/>
          <w:szCs w:val="32"/>
          <w:highlight w:val="none"/>
          <w:lang w:eastAsia="zh-Hans" w:bidi="ar"/>
        </w:rPr>
        <w:t>万元，下降</w:t>
      </w:r>
      <w:r>
        <w:rPr>
          <w:rFonts w:hint="eastAsia" w:eastAsia="仿宋_GB2312"/>
          <w:color w:val="000000"/>
          <w:kern w:val="0"/>
          <w:sz w:val="32"/>
          <w:szCs w:val="32"/>
          <w:highlight w:val="none"/>
          <w:lang w:val="en-US" w:eastAsia="zh-CN" w:bidi="ar"/>
        </w:rPr>
        <w:t>0.84</w:t>
      </w:r>
      <w:r>
        <w:rPr>
          <w:rFonts w:eastAsia="仿宋_GB2312"/>
          <w:color w:val="000000"/>
          <w:kern w:val="0"/>
          <w:sz w:val="32"/>
          <w:szCs w:val="32"/>
          <w:highlight w:val="none"/>
          <w:lang w:eastAsia="zh-Hans" w:bidi="ar"/>
        </w:rPr>
        <w:t>%，其中公务接待费</w:t>
      </w:r>
      <w:r>
        <w:rPr>
          <w:rFonts w:hint="eastAsia" w:eastAsia="仿宋_GB2312"/>
          <w:color w:val="000000"/>
          <w:kern w:val="0"/>
          <w:sz w:val="32"/>
          <w:szCs w:val="32"/>
          <w:highlight w:val="none"/>
          <w:lang w:val="en-US" w:eastAsia="zh-CN" w:bidi="ar"/>
        </w:rPr>
        <w:t>60</w:t>
      </w:r>
      <w:r>
        <w:rPr>
          <w:rFonts w:eastAsia="仿宋_GB2312"/>
          <w:color w:val="000000"/>
          <w:kern w:val="0"/>
          <w:sz w:val="32"/>
          <w:szCs w:val="32"/>
          <w:highlight w:val="none"/>
          <w:lang w:eastAsia="zh-Hans" w:bidi="ar"/>
        </w:rPr>
        <w:t>万元，因公出国（境）费用</w:t>
      </w:r>
      <w:r>
        <w:rPr>
          <w:rFonts w:hint="eastAsia" w:eastAsia="仿宋_GB2312"/>
          <w:color w:val="000000"/>
          <w:kern w:val="0"/>
          <w:sz w:val="32"/>
          <w:szCs w:val="32"/>
          <w:highlight w:val="none"/>
          <w:lang w:val="en-US" w:eastAsia="zh-CN" w:bidi="ar"/>
        </w:rPr>
        <w:t>0</w:t>
      </w:r>
      <w:r>
        <w:rPr>
          <w:rFonts w:eastAsia="仿宋_GB2312"/>
          <w:color w:val="000000"/>
          <w:kern w:val="0"/>
          <w:sz w:val="32"/>
          <w:szCs w:val="32"/>
          <w:highlight w:val="none"/>
          <w:lang w:eastAsia="zh-Hans" w:bidi="ar"/>
        </w:rPr>
        <w:t>万元，公车费用</w:t>
      </w:r>
      <w:r>
        <w:rPr>
          <w:rFonts w:hint="eastAsia" w:eastAsia="仿宋_GB2312"/>
          <w:color w:val="000000"/>
          <w:kern w:val="0"/>
          <w:sz w:val="32"/>
          <w:szCs w:val="32"/>
          <w:highlight w:val="none"/>
          <w:lang w:val="en-US" w:eastAsia="zh-CN" w:bidi="ar"/>
        </w:rPr>
        <w:t>728.33</w:t>
      </w:r>
      <w:r>
        <w:rPr>
          <w:rFonts w:eastAsia="仿宋_GB2312"/>
          <w:color w:val="000000"/>
          <w:kern w:val="0"/>
          <w:sz w:val="32"/>
          <w:szCs w:val="32"/>
          <w:highlight w:val="none"/>
          <w:lang w:eastAsia="zh-Hans" w:bidi="ar"/>
        </w:rPr>
        <w:t>万元（包括车辆购置费</w:t>
      </w:r>
      <w:r>
        <w:rPr>
          <w:rFonts w:hint="eastAsia" w:eastAsia="仿宋_GB2312"/>
          <w:color w:val="000000"/>
          <w:kern w:val="0"/>
          <w:sz w:val="32"/>
          <w:szCs w:val="32"/>
          <w:highlight w:val="none"/>
          <w:lang w:val="en-US" w:eastAsia="zh-CN" w:bidi="ar"/>
        </w:rPr>
        <w:t>0</w:t>
      </w:r>
      <w:r>
        <w:rPr>
          <w:rFonts w:eastAsia="仿宋_GB2312"/>
          <w:color w:val="000000"/>
          <w:kern w:val="0"/>
          <w:sz w:val="32"/>
          <w:szCs w:val="32"/>
          <w:highlight w:val="none"/>
          <w:lang w:eastAsia="zh-Hans" w:bidi="ar"/>
        </w:rPr>
        <w:t>万元，车辆运行及维护费</w:t>
      </w:r>
      <w:r>
        <w:rPr>
          <w:rFonts w:hint="eastAsia" w:eastAsia="仿宋_GB2312"/>
          <w:color w:val="000000"/>
          <w:kern w:val="0"/>
          <w:sz w:val="32"/>
          <w:szCs w:val="32"/>
          <w:highlight w:val="none"/>
          <w:lang w:val="en-US" w:eastAsia="zh-CN" w:bidi="ar"/>
        </w:rPr>
        <w:t>728.33</w:t>
      </w:r>
      <w:r>
        <w:rPr>
          <w:rFonts w:eastAsia="仿宋_GB2312"/>
          <w:color w:val="000000"/>
          <w:kern w:val="0"/>
          <w:sz w:val="32"/>
          <w:szCs w:val="32"/>
          <w:highlight w:val="none"/>
          <w:lang w:eastAsia="zh-Hans" w:bidi="ar"/>
        </w:rPr>
        <w:t>万元）。</w:t>
      </w:r>
    </w:p>
    <w:p>
      <w:pPr>
        <w:autoSpaceDE w:val="0"/>
        <w:autoSpaceDN w:val="0"/>
        <w:spacing w:line="600" w:lineRule="exact"/>
        <w:ind w:firstLine="643" w:firstLineChars="200"/>
        <w:rPr>
          <w:rFonts w:eastAsia="仿宋_GB2312"/>
          <w:b/>
          <w:bCs/>
          <w:color w:val="000000"/>
          <w:kern w:val="0"/>
          <w:sz w:val="32"/>
          <w:szCs w:val="32"/>
          <w:lang w:eastAsia="zh-Hans" w:bidi="ar"/>
        </w:rPr>
      </w:pPr>
      <w:r>
        <w:rPr>
          <w:rFonts w:eastAsia="仿宋_GB2312"/>
          <w:b/>
          <w:bCs/>
          <w:color w:val="000000"/>
          <w:kern w:val="0"/>
          <w:sz w:val="32"/>
          <w:szCs w:val="32"/>
          <w:lang w:eastAsia="zh-Hans" w:bidi="ar"/>
        </w:rPr>
        <w:t>2</w:t>
      </w:r>
      <w:r>
        <w:rPr>
          <w:rFonts w:eastAsia="仿宋_GB2312"/>
          <w:b/>
          <w:bCs/>
          <w:color w:val="000000"/>
          <w:kern w:val="0"/>
          <w:sz w:val="32"/>
          <w:szCs w:val="32"/>
          <w:lang w:bidi="ar"/>
        </w:rPr>
        <w:t>.</w:t>
      </w:r>
      <w:r>
        <w:rPr>
          <w:rFonts w:eastAsia="仿宋_GB2312"/>
          <w:b/>
          <w:bCs/>
          <w:color w:val="000000"/>
          <w:kern w:val="0"/>
          <w:sz w:val="32"/>
          <w:szCs w:val="32"/>
          <w:lang w:eastAsia="zh-Hans" w:bidi="ar"/>
        </w:rPr>
        <w:t>增减变化原因</w:t>
      </w:r>
    </w:p>
    <w:p>
      <w:pPr>
        <w:keepNext w:val="0"/>
        <w:keepLines w:val="0"/>
        <w:pageBreakBefore w:val="0"/>
        <w:widowControl w:val="0"/>
        <w:suppressLineNumbers w:val="0"/>
        <w:kinsoku/>
        <w:wordWrap/>
        <w:overflowPunct/>
        <w:topLinePunct w:val="0"/>
        <w:autoSpaceDE w:val="0"/>
        <w:autoSpaceDN w:val="0"/>
        <w:bidi w:val="0"/>
        <w:adjustRightInd/>
        <w:snapToGrid/>
        <w:spacing w:before="0" w:after="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0"/>
          <w:sz w:val="32"/>
          <w:szCs w:val="32"/>
          <w:lang w:eastAsia="zh-Hans" w:bidi="ar"/>
        </w:rPr>
      </w:pPr>
      <w:r>
        <w:rPr>
          <w:rFonts w:eastAsia="仿宋_GB2312"/>
          <w:color w:val="000000"/>
          <w:kern w:val="0"/>
          <w:sz w:val="32"/>
          <w:szCs w:val="32"/>
          <w:lang w:eastAsia="zh-Hans" w:bidi="ar"/>
        </w:rPr>
        <w:t>20</w:t>
      </w:r>
      <w:r>
        <w:rPr>
          <w:rFonts w:hint="eastAsia" w:eastAsia="仿宋_GB2312"/>
          <w:color w:val="000000"/>
          <w:kern w:val="0"/>
          <w:sz w:val="32"/>
          <w:szCs w:val="32"/>
          <w:lang w:val="en-US" w:eastAsia="zh-CN" w:bidi="ar"/>
        </w:rPr>
        <w:t>24</w:t>
      </w:r>
      <w:r>
        <w:rPr>
          <w:rFonts w:eastAsia="仿宋_GB2312"/>
          <w:color w:val="000000"/>
          <w:kern w:val="0"/>
          <w:sz w:val="32"/>
          <w:szCs w:val="32"/>
          <w:lang w:eastAsia="zh-Hans" w:bidi="ar"/>
        </w:rPr>
        <w:t>年“三公”经费增加或下降的主要原因是：</w:t>
      </w:r>
      <w:r>
        <w:rPr>
          <w:rFonts w:hint="eastAsia" w:ascii="Times New Roman" w:hAnsi="Times New Roman" w:eastAsia="仿宋_GB2312" w:cs="Times New Roman"/>
          <w:color w:val="000000"/>
          <w:kern w:val="0"/>
          <w:sz w:val="32"/>
          <w:szCs w:val="32"/>
          <w:lang w:val="en-US" w:eastAsia="zh-CN" w:bidi="ar"/>
        </w:rPr>
        <w:t>严格落实中央、区、州、县相关规定，牢固树立过“紧日子”思想，从严控制大型表演活动和体育赛事，减少剪彩、庆祝会、表彰会、研讨会等各类活动，严格控制各类会议、出访活动，勤俭节约，精打细算，做到“三公”经费只减不增。</w:t>
      </w:r>
    </w:p>
    <w:p>
      <w:pPr>
        <w:widowControl w:val="0"/>
        <w:spacing w:line="600" w:lineRule="exact"/>
        <w:ind w:firstLine="0" w:firstLineChars="0"/>
        <w:jc w:val="both"/>
        <w:outlineLvl w:val="9"/>
        <w:rPr>
          <w:rFonts w:hint="default" w:ascii="Times New Roman" w:hAnsi="Times New Roman" w:eastAsia="黑体" w:cs="Times New Roman"/>
          <w:kern w:val="0"/>
          <w:sz w:val="32"/>
          <w:szCs w:val="32"/>
          <w:lang w:val="en-US" w:eastAsia="zh-Hans"/>
        </w:rPr>
      </w:pPr>
    </w:p>
    <w:p>
      <w:pPr>
        <w:widowControl w:val="0"/>
        <w:spacing w:line="600" w:lineRule="exact"/>
        <w:ind w:firstLine="0" w:firstLineChars="0"/>
        <w:jc w:val="center"/>
        <w:outlineLvl w:val="9"/>
        <w:rPr>
          <w:rFonts w:hint="default" w:ascii="Times New Roman" w:hAnsi="Times New Roman" w:eastAsia="黑体" w:cs="Times New Roman"/>
          <w:kern w:val="0"/>
          <w:sz w:val="32"/>
          <w:szCs w:val="32"/>
          <w:lang w:val="en-US" w:eastAsia="zh-Hans"/>
        </w:rPr>
      </w:pPr>
      <w:r>
        <w:rPr>
          <w:rFonts w:hint="default" w:ascii="Times New Roman" w:hAnsi="Times New Roman" w:eastAsia="黑体" w:cs="Times New Roman"/>
          <w:kern w:val="0"/>
          <w:sz w:val="32"/>
          <w:szCs w:val="32"/>
          <w:lang w:val="en-US" w:eastAsia="zh-Hans"/>
        </w:rPr>
        <w:t>第四部分</w:t>
      </w:r>
      <w:r>
        <w:rPr>
          <w:rFonts w:hint="default" w:ascii="Times New Roman" w:hAnsi="Times New Roman" w:eastAsia="黑体" w:cs="Times New Roman"/>
          <w:kern w:val="0"/>
          <w:sz w:val="32"/>
          <w:szCs w:val="32"/>
          <w:lang w:eastAsia="zh-Hans"/>
        </w:rPr>
        <w:t xml:space="preserve">  </w:t>
      </w:r>
      <w:r>
        <w:rPr>
          <w:rFonts w:hint="default" w:ascii="Times New Roman" w:hAnsi="Times New Roman" w:eastAsia="黑体" w:cs="Times New Roman"/>
          <w:kern w:val="0"/>
          <w:sz w:val="32"/>
          <w:szCs w:val="32"/>
          <w:lang w:val="en-US" w:eastAsia="zh-Hans"/>
        </w:rPr>
        <w:t>转移支付安排情况说明</w:t>
      </w:r>
    </w:p>
    <w:p>
      <w:pPr>
        <w:spacing w:line="600" w:lineRule="exact"/>
        <w:ind w:firstLine="640" w:firstLineChars="200"/>
        <w:rPr>
          <w:rFonts w:hint="default" w:ascii="Times New Roman" w:hAnsi="Times New Roman" w:eastAsia="黑体" w:cs="Times New Roman"/>
          <w:b w:val="0"/>
          <w:bCs w:val="0"/>
          <w:sz w:val="32"/>
          <w:szCs w:val="32"/>
          <w:lang w:val="en-US" w:eastAsia="zh-Hans"/>
        </w:rPr>
      </w:pPr>
    </w:p>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right="0" w:rightChars="0" w:firstLine="627" w:firstLineChars="200"/>
        <w:jc w:val="both"/>
        <w:textAlignment w:val="auto"/>
        <w:outlineLvl w:val="9"/>
        <w:rPr>
          <w:rFonts w:hint="default" w:ascii="Times New Roman" w:hAnsi="Times New Roman" w:eastAsia="楷体_GB2312" w:cs="Times New Roman"/>
          <w:b/>
          <w:bCs w:val="0"/>
          <w:spacing w:val="-4"/>
          <w:sz w:val="32"/>
          <w:szCs w:val="32"/>
          <w:lang w:val="en-US" w:eastAsia="zh-Hans"/>
        </w:rPr>
      </w:pPr>
      <w:r>
        <w:rPr>
          <w:rFonts w:hint="default" w:ascii="Times New Roman" w:hAnsi="Times New Roman" w:eastAsia="楷体_GB2312" w:cs="Times New Roman"/>
          <w:b/>
          <w:bCs w:val="0"/>
          <w:spacing w:val="-4"/>
          <w:sz w:val="32"/>
          <w:szCs w:val="32"/>
          <w:lang w:val="en-US" w:eastAsia="zh-CN"/>
        </w:rPr>
        <w:t>一、</w:t>
      </w:r>
      <w:r>
        <w:rPr>
          <w:rFonts w:hint="default" w:ascii="Times New Roman" w:hAnsi="Times New Roman" w:eastAsia="楷体_GB2312" w:cs="Times New Roman"/>
          <w:b/>
          <w:bCs w:val="0"/>
          <w:spacing w:val="-4"/>
          <w:sz w:val="32"/>
          <w:szCs w:val="32"/>
          <w:lang w:val="en-US" w:eastAsia="zh-Hans"/>
        </w:rPr>
        <w:t>一般公共预算对下转移支付情况</w:t>
      </w:r>
    </w:p>
    <w:p>
      <w:pPr>
        <w:autoSpaceDE w:val="0"/>
        <w:autoSpaceDN w:val="0"/>
        <w:spacing w:line="600" w:lineRule="exact"/>
        <w:ind w:firstLine="640" w:firstLineChars="200"/>
        <w:rPr>
          <w:rFonts w:hint="eastAsia" w:ascii="Times New Roman" w:hAnsi="Times New Roman" w:eastAsia="仿宋_GB2312" w:cs="Times New Roman"/>
          <w:color w:val="000000"/>
          <w:kern w:val="0"/>
          <w:sz w:val="32"/>
          <w:szCs w:val="32"/>
          <w:lang w:val="en-US" w:eastAsia="zh-CN" w:bidi="ar"/>
        </w:rPr>
      </w:pPr>
      <w:r>
        <w:rPr>
          <w:rFonts w:hint="eastAsia" w:eastAsia="仿宋_GB2312"/>
          <w:color w:val="000000"/>
          <w:kern w:val="0"/>
          <w:sz w:val="32"/>
          <w:szCs w:val="32"/>
          <w:lang w:val="en-US" w:eastAsia="zh-CN" w:bidi="ar"/>
        </w:rPr>
        <w:t>奇台县</w:t>
      </w:r>
      <w:r>
        <w:rPr>
          <w:rFonts w:hint="eastAsia" w:eastAsia="仿宋_GB2312"/>
          <w:color w:val="000000"/>
          <w:kern w:val="0"/>
          <w:sz w:val="32"/>
          <w:szCs w:val="32"/>
          <w:lang w:eastAsia="zh-CN" w:bidi="ar"/>
        </w:rPr>
        <w:t>无</w:t>
      </w:r>
      <w:r>
        <w:rPr>
          <w:rFonts w:hint="eastAsia" w:ascii="Times New Roman" w:hAnsi="Times New Roman" w:eastAsia="仿宋_GB2312" w:cs="Times New Roman"/>
          <w:color w:val="000000"/>
          <w:kern w:val="0"/>
          <w:sz w:val="32"/>
          <w:szCs w:val="32"/>
          <w:lang w:val="en-US" w:eastAsia="zh-Hans" w:bidi="ar"/>
        </w:rPr>
        <w:t>一般公共预算对下转移支付情况</w:t>
      </w:r>
    </w:p>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right="0" w:rightChars="0" w:firstLine="627" w:firstLineChars="200"/>
        <w:jc w:val="both"/>
        <w:textAlignment w:val="auto"/>
        <w:outlineLvl w:val="9"/>
        <w:rPr>
          <w:rFonts w:hint="default" w:ascii="Times New Roman" w:hAnsi="Times New Roman" w:eastAsia="楷体_GB2312" w:cs="Times New Roman"/>
          <w:b/>
          <w:bCs w:val="0"/>
          <w:spacing w:val="-4"/>
          <w:sz w:val="32"/>
          <w:szCs w:val="32"/>
          <w:lang w:val="en-US" w:eastAsia="zh-Hans"/>
        </w:rPr>
      </w:pPr>
      <w:r>
        <w:rPr>
          <w:rFonts w:hint="default" w:ascii="Times New Roman" w:hAnsi="Times New Roman" w:eastAsia="楷体_GB2312" w:cs="Times New Roman"/>
          <w:b/>
          <w:bCs w:val="0"/>
          <w:spacing w:val="-4"/>
          <w:sz w:val="32"/>
          <w:szCs w:val="32"/>
          <w:lang w:val="en-US" w:eastAsia="zh-Hans"/>
        </w:rPr>
        <w:t>二、政府性基金对下转移支付情况</w:t>
      </w:r>
    </w:p>
    <w:p>
      <w:pPr>
        <w:autoSpaceDE w:val="0"/>
        <w:autoSpaceDN w:val="0"/>
        <w:spacing w:line="600" w:lineRule="exact"/>
        <w:ind w:firstLine="640" w:firstLineChars="200"/>
        <w:rPr>
          <w:rFonts w:hint="eastAsia" w:ascii="Times New Roman" w:hAnsi="Times New Roman" w:eastAsia="仿宋_GB2312" w:cs="Times New Roman"/>
          <w:color w:val="000000"/>
          <w:kern w:val="0"/>
          <w:sz w:val="32"/>
          <w:szCs w:val="32"/>
          <w:lang w:val="en-US" w:eastAsia="zh-Hans" w:bidi="ar"/>
        </w:rPr>
      </w:pPr>
      <w:r>
        <w:rPr>
          <w:rFonts w:hint="eastAsia" w:eastAsia="仿宋_GB2312"/>
          <w:color w:val="000000"/>
          <w:kern w:val="0"/>
          <w:sz w:val="32"/>
          <w:szCs w:val="32"/>
          <w:lang w:val="en-US" w:eastAsia="zh-CN" w:bidi="ar"/>
        </w:rPr>
        <w:t>奇台县</w:t>
      </w:r>
      <w:r>
        <w:rPr>
          <w:rFonts w:hint="eastAsia" w:eastAsia="仿宋_GB2312"/>
          <w:color w:val="000000"/>
          <w:kern w:val="0"/>
          <w:sz w:val="32"/>
          <w:szCs w:val="32"/>
          <w:lang w:eastAsia="zh-CN" w:bidi="ar"/>
        </w:rPr>
        <w:t>无</w:t>
      </w:r>
      <w:r>
        <w:rPr>
          <w:rFonts w:hint="eastAsia" w:ascii="Times New Roman" w:hAnsi="Times New Roman" w:eastAsia="仿宋_GB2312" w:cs="Times New Roman"/>
          <w:color w:val="000000"/>
          <w:kern w:val="0"/>
          <w:sz w:val="32"/>
          <w:szCs w:val="32"/>
          <w:lang w:val="en-US" w:eastAsia="zh-Hans" w:bidi="ar"/>
        </w:rPr>
        <w:t>政府性基金对下转移支付情况</w:t>
      </w:r>
    </w:p>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right="0" w:rightChars="0" w:firstLine="627" w:firstLineChars="200"/>
        <w:jc w:val="both"/>
        <w:textAlignment w:val="auto"/>
        <w:outlineLvl w:val="9"/>
        <w:rPr>
          <w:rFonts w:hint="default" w:ascii="Times New Roman" w:hAnsi="Times New Roman" w:eastAsia="楷体_GB2312" w:cs="Times New Roman"/>
          <w:b/>
          <w:bCs w:val="0"/>
          <w:spacing w:val="-4"/>
          <w:sz w:val="32"/>
          <w:szCs w:val="32"/>
          <w:lang w:val="en-US" w:eastAsia="zh-Hans"/>
        </w:rPr>
      </w:pPr>
      <w:r>
        <w:rPr>
          <w:rFonts w:hint="default" w:ascii="Times New Roman" w:hAnsi="Times New Roman" w:eastAsia="楷体_GB2312" w:cs="Times New Roman"/>
          <w:b/>
          <w:bCs w:val="0"/>
          <w:spacing w:val="-4"/>
          <w:sz w:val="32"/>
          <w:szCs w:val="32"/>
          <w:lang w:val="en-US" w:eastAsia="zh-CN"/>
        </w:rPr>
        <w:t>三、</w:t>
      </w:r>
      <w:r>
        <w:rPr>
          <w:rFonts w:hint="default" w:ascii="Times New Roman" w:hAnsi="Times New Roman" w:eastAsia="楷体_GB2312" w:cs="Times New Roman"/>
          <w:b/>
          <w:bCs w:val="0"/>
          <w:spacing w:val="-4"/>
          <w:sz w:val="32"/>
          <w:szCs w:val="32"/>
          <w:lang w:val="en-US" w:eastAsia="zh-Hans"/>
        </w:rPr>
        <w:t>国有资本经营预算对下转移支付情况</w:t>
      </w:r>
    </w:p>
    <w:p>
      <w:pPr>
        <w:autoSpaceDE w:val="0"/>
        <w:autoSpaceDN w:val="0"/>
        <w:spacing w:line="600" w:lineRule="exact"/>
        <w:ind w:firstLine="640" w:firstLineChars="200"/>
        <w:rPr>
          <w:rFonts w:hint="eastAsia" w:ascii="Times New Roman" w:hAnsi="Times New Roman" w:eastAsia="仿宋_GB2312" w:cs="Times New Roman"/>
          <w:color w:val="000000"/>
          <w:kern w:val="0"/>
          <w:sz w:val="32"/>
          <w:szCs w:val="32"/>
          <w:lang w:val="en-US" w:eastAsia="zh-Hans" w:bidi="ar"/>
        </w:rPr>
      </w:pPr>
      <w:r>
        <w:rPr>
          <w:rFonts w:hint="eastAsia" w:eastAsia="仿宋_GB2312"/>
          <w:color w:val="000000"/>
          <w:kern w:val="0"/>
          <w:sz w:val="32"/>
          <w:szCs w:val="32"/>
          <w:lang w:val="en-US" w:eastAsia="zh-CN" w:bidi="ar"/>
        </w:rPr>
        <w:t>奇台县</w:t>
      </w:r>
      <w:r>
        <w:rPr>
          <w:rFonts w:hint="eastAsia" w:eastAsia="仿宋_GB2312"/>
          <w:color w:val="000000"/>
          <w:kern w:val="0"/>
          <w:sz w:val="32"/>
          <w:szCs w:val="32"/>
          <w:lang w:eastAsia="zh-CN" w:bidi="ar"/>
        </w:rPr>
        <w:t>无</w:t>
      </w:r>
      <w:r>
        <w:rPr>
          <w:rFonts w:hint="eastAsia" w:ascii="Times New Roman" w:hAnsi="Times New Roman" w:eastAsia="仿宋_GB2312" w:cs="Times New Roman"/>
          <w:color w:val="000000"/>
          <w:kern w:val="0"/>
          <w:sz w:val="32"/>
          <w:szCs w:val="32"/>
          <w:lang w:val="en-US" w:eastAsia="zh-Hans" w:bidi="ar"/>
        </w:rPr>
        <w:t>国有资本经营预算对下转移支付情况</w:t>
      </w:r>
    </w:p>
    <w:p>
      <w:pPr>
        <w:pStyle w:val="3"/>
        <w:tabs>
          <w:tab w:val="left" w:pos="2880"/>
        </w:tabs>
        <w:spacing w:before="60" w:line="194" w:lineRule="auto"/>
        <w:ind w:left="3532" w:leftChars="1044" w:right="1543" w:hanging="1340" w:hangingChars="417"/>
        <w:rPr>
          <w:rFonts w:hint="default" w:ascii="Times New Roman" w:hAnsi="Times New Roman" w:eastAsia="方正小标宋_GBK" w:cs="Times New Roman"/>
        </w:rPr>
      </w:pPr>
    </w:p>
    <w:p>
      <w:pPr>
        <w:pStyle w:val="6"/>
        <w:rPr>
          <w:rFonts w:hint="default"/>
        </w:rPr>
      </w:pPr>
    </w:p>
    <w:p>
      <w:pPr>
        <w:pStyle w:val="6"/>
        <w:rPr>
          <w:rFonts w:hint="default"/>
        </w:rPr>
      </w:pPr>
    </w:p>
    <w:p>
      <w:pPr>
        <w:pStyle w:val="6"/>
        <w:rPr>
          <w:rFonts w:hint="default"/>
        </w:rPr>
      </w:pPr>
    </w:p>
    <w:p>
      <w:pPr>
        <w:pStyle w:val="6"/>
        <w:rPr>
          <w:rFonts w:hint="default"/>
        </w:rPr>
      </w:pPr>
    </w:p>
    <w:p>
      <w:pPr>
        <w:pStyle w:val="6"/>
        <w:rPr>
          <w:rFonts w:hint="default"/>
        </w:rPr>
      </w:pPr>
    </w:p>
    <w:p>
      <w:pPr>
        <w:pStyle w:val="6"/>
        <w:rPr>
          <w:rFonts w:hint="default"/>
        </w:rPr>
      </w:pPr>
    </w:p>
    <w:p>
      <w:pPr>
        <w:pStyle w:val="6"/>
        <w:rPr>
          <w:rFonts w:hint="default"/>
        </w:rPr>
      </w:pPr>
    </w:p>
    <w:p>
      <w:pPr>
        <w:pStyle w:val="6"/>
        <w:rPr>
          <w:rFonts w:hint="default"/>
        </w:rPr>
      </w:pPr>
    </w:p>
    <w:p>
      <w:pPr>
        <w:pStyle w:val="6"/>
        <w:rPr>
          <w:rFonts w:hint="default"/>
        </w:rPr>
      </w:pPr>
    </w:p>
    <w:p>
      <w:pPr>
        <w:pStyle w:val="6"/>
        <w:rPr>
          <w:rFonts w:hint="default"/>
        </w:rPr>
      </w:pPr>
    </w:p>
    <w:p>
      <w:pPr>
        <w:pStyle w:val="6"/>
        <w:rPr>
          <w:rFonts w:hint="default"/>
        </w:rPr>
      </w:pPr>
    </w:p>
    <w:p>
      <w:pPr>
        <w:pStyle w:val="6"/>
        <w:rPr>
          <w:rFonts w:hint="default"/>
        </w:rPr>
      </w:pPr>
    </w:p>
    <w:p>
      <w:pPr>
        <w:pStyle w:val="6"/>
        <w:rPr>
          <w:rFonts w:hint="default"/>
        </w:rPr>
      </w:pPr>
    </w:p>
    <w:p>
      <w:pPr>
        <w:widowControl/>
        <w:numPr>
          <w:ilvl w:val="0"/>
          <w:numId w:val="2"/>
        </w:numPr>
        <w:jc w:val="center"/>
        <w:outlineLvl w:val="1"/>
        <w:rPr>
          <w:rFonts w:eastAsia="黑体"/>
          <w:kern w:val="0"/>
          <w:sz w:val="32"/>
          <w:szCs w:val="32"/>
        </w:rPr>
      </w:pPr>
      <w:r>
        <w:rPr>
          <w:rFonts w:eastAsia="黑体"/>
          <w:kern w:val="0"/>
          <w:sz w:val="32"/>
          <w:szCs w:val="32"/>
          <w:lang w:eastAsia="zh-Hans"/>
        </w:rPr>
        <w:t xml:space="preserve"> 地方政府债务</w:t>
      </w:r>
      <w:r>
        <w:rPr>
          <w:rFonts w:eastAsia="黑体"/>
          <w:kern w:val="0"/>
          <w:sz w:val="32"/>
          <w:szCs w:val="32"/>
        </w:rPr>
        <w:t>公开情况</w:t>
      </w:r>
    </w:p>
    <w:p>
      <w:pPr>
        <w:shd w:val="clear" w:color="auto" w:fill="auto"/>
        <w:rPr>
          <w:sz w:val="22"/>
          <w:szCs w:val="22"/>
          <w:lang w:eastAsia="zh-Hans"/>
        </w:rPr>
      </w:pPr>
    </w:p>
    <w:tbl>
      <w:tblPr>
        <w:tblStyle w:val="10"/>
        <w:tblW w:w="9105" w:type="dxa"/>
        <w:tblInd w:w="-257" w:type="dxa"/>
        <w:tblLayout w:type="fixed"/>
        <w:tblCellMar>
          <w:top w:w="15" w:type="dxa"/>
          <w:left w:w="15" w:type="dxa"/>
          <w:bottom w:w="15" w:type="dxa"/>
          <w:right w:w="15" w:type="dxa"/>
        </w:tblCellMar>
      </w:tblPr>
      <w:tblGrid>
        <w:gridCol w:w="1992"/>
        <w:gridCol w:w="2061"/>
        <w:gridCol w:w="2520"/>
        <w:gridCol w:w="2532"/>
      </w:tblGrid>
      <w:tr>
        <w:tblPrEx>
          <w:tblLayout w:type="fixed"/>
          <w:tblCellMar>
            <w:top w:w="15" w:type="dxa"/>
            <w:left w:w="15" w:type="dxa"/>
            <w:bottom w:w="15" w:type="dxa"/>
            <w:right w:w="15" w:type="dxa"/>
          </w:tblCellMar>
        </w:tblPrEx>
        <w:trPr>
          <w:trHeight w:val="90" w:hRule="atLeast"/>
        </w:trPr>
        <w:tc>
          <w:tcPr>
            <w:tcW w:w="9105" w:type="dxa"/>
            <w:gridSpan w:val="4"/>
            <w:noWrap w:val="0"/>
            <w:vAlign w:val="center"/>
          </w:tcPr>
          <w:p>
            <w:pPr>
              <w:widowControl/>
              <w:shd w:val="clear" w:color="auto" w:fill="auto"/>
              <w:jc w:val="left"/>
              <w:textAlignment w:val="center"/>
              <w:rPr>
                <w:color w:val="000000"/>
                <w:kern w:val="0"/>
                <w:sz w:val="20"/>
                <w:szCs w:val="20"/>
                <w:lang w:bidi="ar"/>
              </w:rPr>
            </w:pPr>
            <w:r>
              <w:rPr>
                <w:color w:val="000000"/>
                <w:kern w:val="0"/>
                <w:sz w:val="20"/>
                <w:szCs w:val="20"/>
                <w:lang w:bidi="ar"/>
              </w:rPr>
              <w:t>表28</w:t>
            </w:r>
          </w:p>
        </w:tc>
      </w:tr>
      <w:tr>
        <w:tblPrEx>
          <w:tblLayout w:type="fixed"/>
          <w:tblCellMar>
            <w:top w:w="15" w:type="dxa"/>
            <w:left w:w="15" w:type="dxa"/>
            <w:bottom w:w="15" w:type="dxa"/>
            <w:right w:w="15" w:type="dxa"/>
          </w:tblCellMar>
        </w:tblPrEx>
        <w:trPr>
          <w:trHeight w:val="465" w:hRule="atLeast"/>
        </w:trPr>
        <w:tc>
          <w:tcPr>
            <w:tcW w:w="9105" w:type="dxa"/>
            <w:gridSpan w:val="4"/>
            <w:noWrap w:val="0"/>
            <w:vAlign w:val="center"/>
          </w:tcPr>
          <w:p>
            <w:pPr>
              <w:widowControl/>
              <w:shd w:val="clear" w:color="auto" w:fill="auto"/>
              <w:jc w:val="center"/>
              <w:textAlignment w:val="center"/>
              <w:rPr>
                <w:color w:val="000000"/>
                <w:sz w:val="20"/>
                <w:szCs w:val="20"/>
              </w:rPr>
            </w:pPr>
            <w:r>
              <w:rPr>
                <w:b/>
                <w:bCs/>
                <w:color w:val="000000"/>
                <w:kern w:val="0"/>
                <w:sz w:val="20"/>
                <w:szCs w:val="20"/>
                <w:lang w:bidi="ar"/>
              </w:rPr>
              <w:t>202</w:t>
            </w:r>
            <w:r>
              <w:rPr>
                <w:rFonts w:hint="eastAsia"/>
                <w:b/>
                <w:bCs/>
                <w:color w:val="000000"/>
                <w:kern w:val="0"/>
                <w:sz w:val="20"/>
                <w:szCs w:val="20"/>
                <w:lang w:val="en-US" w:eastAsia="zh-CN" w:bidi="ar"/>
              </w:rPr>
              <w:t>3</w:t>
            </w:r>
            <w:r>
              <w:rPr>
                <w:b/>
                <w:bCs/>
                <w:color w:val="000000"/>
                <w:kern w:val="0"/>
                <w:sz w:val="20"/>
                <w:szCs w:val="20"/>
                <w:lang w:eastAsia="zh-Hans" w:bidi="ar"/>
              </w:rPr>
              <w:t>年</w:t>
            </w:r>
            <w:r>
              <w:rPr>
                <w:rFonts w:hint="eastAsia"/>
                <w:b/>
                <w:bCs/>
                <w:color w:val="000000"/>
                <w:kern w:val="0"/>
                <w:sz w:val="20"/>
                <w:szCs w:val="20"/>
                <w:lang w:val="en-US" w:eastAsia="zh-CN" w:bidi="ar"/>
              </w:rPr>
              <w:t>奇台县</w:t>
            </w:r>
            <w:r>
              <w:rPr>
                <w:b/>
                <w:bCs/>
                <w:color w:val="000000"/>
                <w:kern w:val="0"/>
                <w:sz w:val="20"/>
                <w:szCs w:val="20"/>
                <w:lang w:bidi="ar"/>
              </w:rPr>
              <w:t>政府一般债务限额、余额情况表</w:t>
            </w:r>
          </w:p>
        </w:tc>
      </w:tr>
      <w:tr>
        <w:tblPrEx>
          <w:tblLayout w:type="fixed"/>
          <w:tblCellMar>
            <w:top w:w="15" w:type="dxa"/>
            <w:left w:w="15" w:type="dxa"/>
            <w:bottom w:w="15" w:type="dxa"/>
            <w:right w:w="15" w:type="dxa"/>
          </w:tblCellMar>
        </w:tblPrEx>
        <w:trPr>
          <w:trHeight w:val="375" w:hRule="atLeast"/>
        </w:trPr>
        <w:tc>
          <w:tcPr>
            <w:tcW w:w="1992" w:type="dxa"/>
            <w:noWrap w:val="0"/>
            <w:vAlign w:val="center"/>
          </w:tcPr>
          <w:p>
            <w:pPr>
              <w:shd w:val="clear" w:color="auto" w:fill="auto"/>
              <w:rPr>
                <w:color w:val="000000"/>
                <w:sz w:val="20"/>
                <w:szCs w:val="20"/>
              </w:rPr>
            </w:pPr>
          </w:p>
        </w:tc>
        <w:tc>
          <w:tcPr>
            <w:tcW w:w="2061" w:type="dxa"/>
            <w:noWrap w:val="0"/>
            <w:vAlign w:val="center"/>
          </w:tcPr>
          <w:p>
            <w:pPr>
              <w:shd w:val="clear" w:color="auto" w:fill="auto"/>
              <w:rPr>
                <w:color w:val="000000"/>
                <w:sz w:val="20"/>
                <w:szCs w:val="20"/>
              </w:rPr>
            </w:pPr>
          </w:p>
        </w:tc>
        <w:tc>
          <w:tcPr>
            <w:tcW w:w="2520" w:type="dxa"/>
            <w:noWrap w:val="0"/>
            <w:vAlign w:val="center"/>
          </w:tcPr>
          <w:p>
            <w:pPr>
              <w:shd w:val="clear" w:color="auto" w:fill="auto"/>
              <w:rPr>
                <w:color w:val="000000"/>
                <w:sz w:val="20"/>
                <w:szCs w:val="20"/>
              </w:rPr>
            </w:pPr>
          </w:p>
        </w:tc>
        <w:tc>
          <w:tcPr>
            <w:tcW w:w="2532" w:type="dxa"/>
            <w:noWrap w:val="0"/>
            <w:vAlign w:val="center"/>
          </w:tcPr>
          <w:p>
            <w:pPr>
              <w:widowControl/>
              <w:shd w:val="clear" w:color="auto" w:fill="auto"/>
              <w:jc w:val="right"/>
              <w:textAlignment w:val="center"/>
              <w:rPr>
                <w:color w:val="000000"/>
                <w:sz w:val="20"/>
                <w:szCs w:val="20"/>
              </w:rPr>
            </w:pPr>
            <w:r>
              <w:rPr>
                <w:color w:val="000000"/>
                <w:kern w:val="0"/>
                <w:sz w:val="20"/>
                <w:szCs w:val="20"/>
                <w:lang w:bidi="ar"/>
              </w:rPr>
              <w:t>单位：亿元</w:t>
            </w:r>
          </w:p>
        </w:tc>
      </w:tr>
      <w:tr>
        <w:tblPrEx>
          <w:tblLayout w:type="fixed"/>
          <w:tblCellMar>
            <w:top w:w="15" w:type="dxa"/>
            <w:left w:w="15" w:type="dxa"/>
            <w:bottom w:w="15" w:type="dxa"/>
            <w:right w:w="15" w:type="dxa"/>
          </w:tblCellMar>
        </w:tblPrEx>
        <w:trPr>
          <w:trHeight w:val="555" w:hRule="atLeast"/>
        </w:trPr>
        <w:tc>
          <w:tcPr>
            <w:tcW w:w="1992"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jc w:val="center"/>
              <w:textAlignment w:val="center"/>
              <w:rPr>
                <w:b/>
                <w:color w:val="000000"/>
                <w:sz w:val="20"/>
                <w:szCs w:val="20"/>
              </w:rPr>
            </w:pPr>
            <w:r>
              <w:rPr>
                <w:b/>
                <w:color w:val="000000"/>
                <w:kern w:val="0"/>
                <w:sz w:val="20"/>
                <w:szCs w:val="20"/>
                <w:lang w:bidi="ar"/>
              </w:rPr>
              <w:t>行政区划名称</w:t>
            </w: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jc w:val="center"/>
              <w:textAlignment w:val="center"/>
              <w:rPr>
                <w:b/>
                <w:color w:val="000000"/>
                <w:sz w:val="20"/>
                <w:szCs w:val="20"/>
              </w:rPr>
            </w:pPr>
            <w:r>
              <w:rPr>
                <w:b/>
                <w:color w:val="000000"/>
                <w:kern w:val="0"/>
                <w:sz w:val="20"/>
                <w:szCs w:val="20"/>
                <w:lang w:bidi="ar"/>
              </w:rPr>
              <w:t>一般债务限额总额</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jc w:val="center"/>
              <w:textAlignment w:val="center"/>
              <w:rPr>
                <w:b/>
                <w:color w:val="000000"/>
                <w:sz w:val="20"/>
                <w:szCs w:val="20"/>
              </w:rPr>
            </w:pPr>
            <w:r>
              <w:rPr>
                <w:b/>
                <w:color w:val="000000"/>
                <w:kern w:val="0"/>
                <w:sz w:val="20"/>
                <w:szCs w:val="20"/>
                <w:lang w:bidi="ar"/>
              </w:rPr>
              <w:t>其中：新增一般债务限额</w:t>
            </w:r>
          </w:p>
        </w:tc>
        <w:tc>
          <w:tcPr>
            <w:tcW w:w="2532"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jc w:val="center"/>
              <w:textAlignment w:val="center"/>
              <w:rPr>
                <w:b/>
                <w:color w:val="000000"/>
                <w:sz w:val="20"/>
                <w:szCs w:val="20"/>
              </w:rPr>
            </w:pPr>
            <w:r>
              <w:rPr>
                <w:b/>
                <w:color w:val="000000"/>
                <w:kern w:val="0"/>
                <w:sz w:val="20"/>
                <w:szCs w:val="20"/>
                <w:lang w:bidi="ar"/>
              </w:rPr>
              <w:t>一般债务余额预计执行数</w:t>
            </w:r>
          </w:p>
        </w:tc>
      </w:tr>
      <w:tr>
        <w:tblPrEx>
          <w:tblLayout w:type="fixed"/>
          <w:tblCellMar>
            <w:top w:w="15" w:type="dxa"/>
            <w:left w:w="15" w:type="dxa"/>
            <w:bottom w:w="15" w:type="dxa"/>
            <w:right w:w="15" w:type="dxa"/>
          </w:tblCellMar>
        </w:tblPrEx>
        <w:trPr>
          <w:trHeight w:val="450" w:hRule="atLeast"/>
        </w:trPr>
        <w:tc>
          <w:tcPr>
            <w:tcW w:w="1992"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jc w:val="center"/>
              <w:textAlignment w:val="center"/>
              <w:rPr>
                <w:rFonts w:hint="eastAsia" w:eastAsia="宋体"/>
                <w:color w:val="000000"/>
                <w:sz w:val="20"/>
                <w:szCs w:val="20"/>
                <w:lang w:val="en-US" w:eastAsia="zh-CN"/>
              </w:rPr>
            </w:pPr>
            <w:r>
              <w:rPr>
                <w:rFonts w:hint="eastAsia"/>
                <w:color w:val="000000"/>
                <w:sz w:val="20"/>
                <w:szCs w:val="20"/>
                <w:lang w:val="en-US" w:eastAsia="zh-CN"/>
              </w:rPr>
              <w:t>奇台县</w:t>
            </w: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34.20</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3.65</w:t>
            </w:r>
          </w:p>
        </w:tc>
        <w:tc>
          <w:tcPr>
            <w:tcW w:w="25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28.82</w:t>
            </w:r>
          </w:p>
        </w:tc>
      </w:tr>
    </w:tbl>
    <w:p>
      <w:pPr>
        <w:shd w:val="clear" w:color="auto" w:fill="auto"/>
        <w:rPr>
          <w:sz w:val="22"/>
          <w:szCs w:val="22"/>
          <w:lang w:eastAsia="zh-Hans"/>
        </w:rPr>
      </w:pPr>
    </w:p>
    <w:tbl>
      <w:tblPr>
        <w:tblStyle w:val="10"/>
        <w:tblpPr w:leftFromText="180" w:rightFromText="180" w:vertAnchor="text" w:horzAnchor="page" w:tblpX="1559" w:tblpY="306"/>
        <w:tblOverlap w:val="never"/>
        <w:tblW w:w="9086" w:type="dxa"/>
        <w:tblInd w:w="0" w:type="dxa"/>
        <w:tblLayout w:type="fixed"/>
        <w:tblCellMar>
          <w:top w:w="15" w:type="dxa"/>
          <w:left w:w="15" w:type="dxa"/>
          <w:bottom w:w="15" w:type="dxa"/>
          <w:right w:w="15" w:type="dxa"/>
        </w:tblCellMar>
      </w:tblPr>
      <w:tblGrid>
        <w:gridCol w:w="2138"/>
        <w:gridCol w:w="1858"/>
        <w:gridCol w:w="2280"/>
        <w:gridCol w:w="2810"/>
      </w:tblGrid>
      <w:tr>
        <w:tblPrEx>
          <w:tblLayout w:type="fixed"/>
          <w:tblCellMar>
            <w:top w:w="15" w:type="dxa"/>
            <w:left w:w="15" w:type="dxa"/>
            <w:bottom w:w="15" w:type="dxa"/>
            <w:right w:w="15" w:type="dxa"/>
          </w:tblCellMar>
        </w:tblPrEx>
        <w:trPr>
          <w:trHeight w:val="330" w:hRule="atLeast"/>
        </w:trPr>
        <w:tc>
          <w:tcPr>
            <w:tcW w:w="9086" w:type="dxa"/>
            <w:gridSpan w:val="4"/>
            <w:noWrap w:val="0"/>
            <w:vAlign w:val="center"/>
          </w:tcPr>
          <w:p>
            <w:pPr>
              <w:widowControl/>
              <w:shd w:val="clear" w:color="auto" w:fill="auto"/>
              <w:jc w:val="left"/>
              <w:textAlignment w:val="center"/>
              <w:rPr>
                <w:color w:val="000000"/>
                <w:kern w:val="0"/>
                <w:sz w:val="20"/>
                <w:szCs w:val="20"/>
                <w:lang w:bidi="ar"/>
              </w:rPr>
            </w:pPr>
            <w:r>
              <w:rPr>
                <w:color w:val="000000"/>
                <w:kern w:val="0"/>
                <w:sz w:val="20"/>
                <w:szCs w:val="20"/>
                <w:lang w:bidi="ar"/>
              </w:rPr>
              <w:t>表29</w:t>
            </w:r>
          </w:p>
        </w:tc>
      </w:tr>
      <w:tr>
        <w:tblPrEx>
          <w:tblLayout w:type="fixed"/>
          <w:tblCellMar>
            <w:top w:w="15" w:type="dxa"/>
            <w:left w:w="15" w:type="dxa"/>
            <w:bottom w:w="15" w:type="dxa"/>
            <w:right w:w="15" w:type="dxa"/>
          </w:tblCellMar>
        </w:tblPrEx>
        <w:trPr>
          <w:trHeight w:val="375" w:hRule="atLeast"/>
        </w:trPr>
        <w:tc>
          <w:tcPr>
            <w:tcW w:w="9086" w:type="dxa"/>
            <w:gridSpan w:val="4"/>
            <w:noWrap w:val="0"/>
            <w:vAlign w:val="center"/>
          </w:tcPr>
          <w:p>
            <w:pPr>
              <w:widowControl/>
              <w:shd w:val="clear" w:color="auto" w:fill="auto"/>
              <w:jc w:val="center"/>
              <w:textAlignment w:val="center"/>
              <w:rPr>
                <w:color w:val="000000"/>
                <w:sz w:val="20"/>
                <w:szCs w:val="20"/>
              </w:rPr>
            </w:pPr>
            <w:r>
              <w:rPr>
                <w:b/>
                <w:bCs/>
                <w:color w:val="000000"/>
                <w:kern w:val="0"/>
                <w:sz w:val="20"/>
                <w:szCs w:val="20"/>
                <w:lang w:bidi="ar"/>
              </w:rPr>
              <w:t>202</w:t>
            </w:r>
            <w:r>
              <w:rPr>
                <w:rFonts w:hint="eastAsia"/>
                <w:b/>
                <w:bCs/>
                <w:color w:val="000000"/>
                <w:kern w:val="0"/>
                <w:sz w:val="20"/>
                <w:szCs w:val="20"/>
                <w:lang w:val="en-US" w:eastAsia="zh-CN" w:bidi="ar"/>
              </w:rPr>
              <w:t>3</w:t>
            </w:r>
            <w:r>
              <w:rPr>
                <w:b/>
                <w:bCs/>
                <w:color w:val="000000"/>
                <w:kern w:val="0"/>
                <w:sz w:val="20"/>
                <w:szCs w:val="20"/>
                <w:lang w:eastAsia="zh-Hans" w:bidi="ar"/>
              </w:rPr>
              <w:t>年</w:t>
            </w:r>
            <w:r>
              <w:rPr>
                <w:rFonts w:hint="eastAsia"/>
                <w:b/>
                <w:bCs/>
                <w:color w:val="000000"/>
                <w:kern w:val="0"/>
                <w:sz w:val="20"/>
                <w:szCs w:val="20"/>
                <w:lang w:val="en-US" w:eastAsia="zh-CN" w:bidi="ar"/>
              </w:rPr>
              <w:t>奇台县</w:t>
            </w:r>
            <w:r>
              <w:rPr>
                <w:b/>
                <w:bCs/>
                <w:color w:val="000000"/>
                <w:kern w:val="0"/>
                <w:sz w:val="20"/>
                <w:szCs w:val="20"/>
                <w:lang w:bidi="ar"/>
              </w:rPr>
              <w:t>政府专项债务限额、余额情况表</w:t>
            </w:r>
          </w:p>
        </w:tc>
      </w:tr>
      <w:tr>
        <w:tblPrEx>
          <w:tblLayout w:type="fixed"/>
          <w:tblCellMar>
            <w:top w:w="15" w:type="dxa"/>
            <w:left w:w="15" w:type="dxa"/>
            <w:bottom w:w="15" w:type="dxa"/>
            <w:right w:w="15" w:type="dxa"/>
          </w:tblCellMar>
        </w:tblPrEx>
        <w:trPr>
          <w:trHeight w:val="375" w:hRule="atLeast"/>
        </w:trPr>
        <w:tc>
          <w:tcPr>
            <w:tcW w:w="2138" w:type="dxa"/>
            <w:noWrap w:val="0"/>
            <w:vAlign w:val="center"/>
          </w:tcPr>
          <w:p>
            <w:pPr>
              <w:shd w:val="clear" w:color="auto" w:fill="auto"/>
              <w:rPr>
                <w:color w:val="000000"/>
                <w:sz w:val="20"/>
                <w:szCs w:val="20"/>
              </w:rPr>
            </w:pPr>
          </w:p>
        </w:tc>
        <w:tc>
          <w:tcPr>
            <w:tcW w:w="1858" w:type="dxa"/>
            <w:noWrap w:val="0"/>
            <w:vAlign w:val="center"/>
          </w:tcPr>
          <w:p>
            <w:pPr>
              <w:shd w:val="clear" w:color="auto" w:fill="auto"/>
              <w:rPr>
                <w:color w:val="000000"/>
                <w:sz w:val="20"/>
                <w:szCs w:val="20"/>
              </w:rPr>
            </w:pPr>
          </w:p>
        </w:tc>
        <w:tc>
          <w:tcPr>
            <w:tcW w:w="2280" w:type="dxa"/>
            <w:noWrap w:val="0"/>
            <w:vAlign w:val="center"/>
          </w:tcPr>
          <w:p>
            <w:pPr>
              <w:shd w:val="clear" w:color="auto" w:fill="auto"/>
              <w:rPr>
                <w:color w:val="000000"/>
                <w:sz w:val="20"/>
                <w:szCs w:val="20"/>
              </w:rPr>
            </w:pPr>
          </w:p>
        </w:tc>
        <w:tc>
          <w:tcPr>
            <w:tcW w:w="2810" w:type="dxa"/>
            <w:noWrap w:val="0"/>
            <w:vAlign w:val="center"/>
          </w:tcPr>
          <w:p>
            <w:pPr>
              <w:widowControl/>
              <w:shd w:val="clear" w:color="auto" w:fill="auto"/>
              <w:jc w:val="right"/>
              <w:textAlignment w:val="center"/>
              <w:rPr>
                <w:color w:val="000000"/>
                <w:sz w:val="20"/>
                <w:szCs w:val="20"/>
              </w:rPr>
            </w:pPr>
            <w:r>
              <w:rPr>
                <w:color w:val="000000"/>
                <w:kern w:val="0"/>
                <w:sz w:val="20"/>
                <w:szCs w:val="20"/>
                <w:lang w:bidi="ar"/>
              </w:rPr>
              <w:t>单位：亿元</w:t>
            </w:r>
          </w:p>
        </w:tc>
      </w:tr>
      <w:tr>
        <w:tblPrEx>
          <w:tblLayout w:type="fixed"/>
          <w:tblCellMar>
            <w:top w:w="15" w:type="dxa"/>
            <w:left w:w="15" w:type="dxa"/>
            <w:bottom w:w="15" w:type="dxa"/>
            <w:right w:w="15" w:type="dxa"/>
          </w:tblCellMar>
        </w:tblPrEx>
        <w:trPr>
          <w:trHeight w:val="555" w:hRule="atLeast"/>
        </w:trPr>
        <w:tc>
          <w:tcPr>
            <w:tcW w:w="2138"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jc w:val="center"/>
              <w:textAlignment w:val="center"/>
              <w:rPr>
                <w:b/>
                <w:color w:val="000000"/>
                <w:sz w:val="20"/>
                <w:szCs w:val="20"/>
              </w:rPr>
            </w:pPr>
            <w:r>
              <w:rPr>
                <w:b/>
                <w:color w:val="000000"/>
                <w:kern w:val="0"/>
                <w:sz w:val="20"/>
                <w:szCs w:val="20"/>
                <w:lang w:bidi="ar"/>
              </w:rPr>
              <w:t>行政区划名称</w:t>
            </w: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jc w:val="center"/>
              <w:textAlignment w:val="center"/>
              <w:rPr>
                <w:b/>
                <w:color w:val="000000"/>
                <w:sz w:val="20"/>
                <w:szCs w:val="20"/>
              </w:rPr>
            </w:pPr>
            <w:r>
              <w:rPr>
                <w:b/>
                <w:color w:val="000000"/>
                <w:kern w:val="0"/>
                <w:sz w:val="20"/>
                <w:szCs w:val="20"/>
                <w:lang w:bidi="ar"/>
              </w:rPr>
              <w:t>专项债务限额总额</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jc w:val="center"/>
              <w:textAlignment w:val="center"/>
              <w:rPr>
                <w:b/>
                <w:color w:val="000000"/>
                <w:sz w:val="20"/>
                <w:szCs w:val="20"/>
              </w:rPr>
            </w:pPr>
            <w:r>
              <w:rPr>
                <w:b/>
                <w:color w:val="000000"/>
                <w:kern w:val="0"/>
                <w:sz w:val="20"/>
                <w:szCs w:val="20"/>
                <w:lang w:bidi="ar"/>
              </w:rPr>
              <w:t>其中：新增专项债务限额</w:t>
            </w:r>
          </w:p>
        </w:tc>
        <w:tc>
          <w:tcPr>
            <w:tcW w:w="2810"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jc w:val="center"/>
              <w:textAlignment w:val="center"/>
              <w:rPr>
                <w:b/>
                <w:color w:val="000000"/>
                <w:sz w:val="20"/>
                <w:szCs w:val="20"/>
              </w:rPr>
            </w:pPr>
            <w:r>
              <w:rPr>
                <w:b/>
                <w:color w:val="000000"/>
                <w:kern w:val="0"/>
                <w:sz w:val="20"/>
                <w:szCs w:val="20"/>
                <w:lang w:bidi="ar"/>
              </w:rPr>
              <w:t>专项债务余额预计执行数</w:t>
            </w:r>
          </w:p>
        </w:tc>
      </w:tr>
      <w:tr>
        <w:tblPrEx>
          <w:tblLayout w:type="fixed"/>
          <w:tblCellMar>
            <w:top w:w="15" w:type="dxa"/>
            <w:left w:w="15" w:type="dxa"/>
            <w:bottom w:w="15" w:type="dxa"/>
            <w:right w:w="15" w:type="dxa"/>
          </w:tblCellMar>
        </w:tblPrEx>
        <w:trPr>
          <w:trHeight w:val="450" w:hRule="atLeast"/>
        </w:trPr>
        <w:tc>
          <w:tcPr>
            <w:tcW w:w="2138"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jc w:val="center"/>
              <w:textAlignment w:val="center"/>
              <w:rPr>
                <w:rFonts w:hint="eastAsia" w:eastAsia="宋体"/>
                <w:color w:val="000000"/>
                <w:sz w:val="20"/>
                <w:szCs w:val="20"/>
                <w:lang w:val="en-US" w:eastAsia="zh-CN"/>
              </w:rPr>
            </w:pPr>
            <w:r>
              <w:rPr>
                <w:rFonts w:hint="eastAsia"/>
                <w:color w:val="000000"/>
                <w:sz w:val="20"/>
                <w:szCs w:val="20"/>
                <w:lang w:val="en-US" w:eastAsia="zh-CN"/>
              </w:rPr>
              <w:t>奇台县</w:t>
            </w: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25.98</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3.80</w:t>
            </w:r>
          </w:p>
        </w:tc>
        <w:tc>
          <w:tcPr>
            <w:tcW w:w="2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eastAsia="宋体" w:cs="Times New Roman"/>
                <w:i w:val="0"/>
                <w:iCs w:val="0"/>
                <w:color w:val="000000"/>
                <w:kern w:val="0"/>
                <w:sz w:val="20"/>
                <w:szCs w:val="20"/>
                <w:u w:val="none"/>
                <w:lang w:val="en-US" w:eastAsia="zh-CN" w:bidi="ar"/>
              </w:rPr>
              <w:t>23.78</w:t>
            </w:r>
          </w:p>
        </w:tc>
      </w:tr>
    </w:tbl>
    <w:p>
      <w:pPr>
        <w:shd w:val="clear" w:color="auto" w:fill="auto"/>
        <w:rPr>
          <w:sz w:val="22"/>
          <w:szCs w:val="22"/>
          <w:lang w:eastAsia="zh-Hans"/>
        </w:rPr>
      </w:pPr>
    </w:p>
    <w:tbl>
      <w:tblPr>
        <w:tblStyle w:val="10"/>
        <w:tblW w:w="9082" w:type="dxa"/>
        <w:tblInd w:w="-264" w:type="dxa"/>
        <w:tblLayout w:type="fixed"/>
        <w:tblCellMar>
          <w:top w:w="15" w:type="dxa"/>
          <w:left w:w="15" w:type="dxa"/>
          <w:bottom w:w="15" w:type="dxa"/>
          <w:right w:w="15" w:type="dxa"/>
        </w:tblCellMar>
      </w:tblPr>
      <w:tblGrid>
        <w:gridCol w:w="1417"/>
        <w:gridCol w:w="795"/>
        <w:gridCol w:w="960"/>
        <w:gridCol w:w="915"/>
        <w:gridCol w:w="690"/>
        <w:gridCol w:w="945"/>
        <w:gridCol w:w="885"/>
        <w:gridCol w:w="722"/>
        <w:gridCol w:w="913"/>
        <w:gridCol w:w="840"/>
      </w:tblGrid>
      <w:tr>
        <w:tblPrEx>
          <w:tblLayout w:type="fixed"/>
          <w:tblCellMar>
            <w:top w:w="15" w:type="dxa"/>
            <w:left w:w="15" w:type="dxa"/>
            <w:bottom w:w="15" w:type="dxa"/>
            <w:right w:w="15" w:type="dxa"/>
          </w:tblCellMar>
        </w:tblPrEx>
        <w:trPr>
          <w:trHeight w:val="375" w:hRule="atLeast"/>
        </w:trPr>
        <w:tc>
          <w:tcPr>
            <w:tcW w:w="9082" w:type="dxa"/>
            <w:gridSpan w:val="10"/>
            <w:noWrap w:val="0"/>
            <w:vAlign w:val="center"/>
          </w:tcPr>
          <w:p>
            <w:pPr>
              <w:widowControl/>
              <w:shd w:val="clear" w:color="auto" w:fill="auto"/>
              <w:jc w:val="left"/>
              <w:textAlignment w:val="center"/>
              <w:rPr>
                <w:color w:val="000000"/>
                <w:kern w:val="0"/>
                <w:sz w:val="20"/>
                <w:szCs w:val="20"/>
                <w:lang w:bidi="ar"/>
              </w:rPr>
            </w:pPr>
            <w:r>
              <w:rPr>
                <w:color w:val="000000"/>
                <w:kern w:val="0"/>
                <w:sz w:val="20"/>
                <w:szCs w:val="20"/>
                <w:lang w:bidi="ar"/>
              </w:rPr>
              <w:t>表30</w:t>
            </w:r>
          </w:p>
        </w:tc>
      </w:tr>
      <w:tr>
        <w:tblPrEx>
          <w:tblLayout w:type="fixed"/>
          <w:tblCellMar>
            <w:top w:w="15" w:type="dxa"/>
            <w:left w:w="15" w:type="dxa"/>
            <w:bottom w:w="15" w:type="dxa"/>
            <w:right w:w="15" w:type="dxa"/>
          </w:tblCellMar>
        </w:tblPrEx>
        <w:trPr>
          <w:trHeight w:val="495" w:hRule="atLeast"/>
        </w:trPr>
        <w:tc>
          <w:tcPr>
            <w:tcW w:w="9082" w:type="dxa"/>
            <w:gridSpan w:val="10"/>
            <w:noWrap w:val="0"/>
            <w:vAlign w:val="center"/>
          </w:tcPr>
          <w:p>
            <w:pPr>
              <w:widowControl/>
              <w:shd w:val="clear" w:color="auto" w:fill="auto"/>
              <w:jc w:val="center"/>
              <w:textAlignment w:val="center"/>
              <w:rPr>
                <w:b/>
                <w:bCs/>
                <w:color w:val="000000"/>
                <w:sz w:val="20"/>
                <w:szCs w:val="20"/>
              </w:rPr>
            </w:pPr>
            <w:r>
              <w:rPr>
                <w:b/>
                <w:bCs/>
                <w:color w:val="000000"/>
                <w:kern w:val="0"/>
                <w:sz w:val="20"/>
                <w:szCs w:val="20"/>
                <w:lang w:bidi="ar"/>
              </w:rPr>
              <w:t>202</w:t>
            </w:r>
            <w:r>
              <w:rPr>
                <w:rFonts w:hint="eastAsia"/>
                <w:b/>
                <w:bCs/>
                <w:color w:val="000000"/>
                <w:kern w:val="0"/>
                <w:sz w:val="20"/>
                <w:szCs w:val="20"/>
                <w:lang w:val="en-US" w:eastAsia="zh-CN" w:bidi="ar"/>
              </w:rPr>
              <w:t>3年奇台县</w:t>
            </w:r>
            <w:r>
              <w:rPr>
                <w:b/>
                <w:bCs/>
                <w:color w:val="000000"/>
                <w:kern w:val="0"/>
                <w:sz w:val="20"/>
                <w:szCs w:val="20"/>
                <w:lang w:bidi="ar"/>
              </w:rPr>
              <w:t>政府债务限额、余额（含一般债务限额、余额和专项债务限额、余额）情况表</w:t>
            </w:r>
          </w:p>
        </w:tc>
      </w:tr>
      <w:tr>
        <w:tblPrEx>
          <w:tblLayout w:type="fixed"/>
          <w:tblCellMar>
            <w:top w:w="15" w:type="dxa"/>
            <w:left w:w="15" w:type="dxa"/>
            <w:bottom w:w="15" w:type="dxa"/>
            <w:right w:w="15" w:type="dxa"/>
          </w:tblCellMar>
        </w:tblPrEx>
        <w:trPr>
          <w:trHeight w:val="375" w:hRule="atLeast"/>
        </w:trPr>
        <w:tc>
          <w:tcPr>
            <w:tcW w:w="1417" w:type="dxa"/>
            <w:noWrap w:val="0"/>
            <w:vAlign w:val="center"/>
          </w:tcPr>
          <w:p>
            <w:pPr>
              <w:shd w:val="clear" w:color="auto" w:fill="auto"/>
              <w:rPr>
                <w:color w:val="000000"/>
                <w:sz w:val="20"/>
                <w:szCs w:val="20"/>
              </w:rPr>
            </w:pPr>
          </w:p>
        </w:tc>
        <w:tc>
          <w:tcPr>
            <w:tcW w:w="795" w:type="dxa"/>
            <w:noWrap w:val="0"/>
            <w:vAlign w:val="center"/>
          </w:tcPr>
          <w:p>
            <w:pPr>
              <w:shd w:val="clear" w:color="auto" w:fill="auto"/>
              <w:rPr>
                <w:color w:val="000000"/>
                <w:sz w:val="20"/>
                <w:szCs w:val="20"/>
              </w:rPr>
            </w:pPr>
          </w:p>
        </w:tc>
        <w:tc>
          <w:tcPr>
            <w:tcW w:w="960" w:type="dxa"/>
            <w:noWrap w:val="0"/>
            <w:vAlign w:val="center"/>
          </w:tcPr>
          <w:p>
            <w:pPr>
              <w:shd w:val="clear" w:color="auto" w:fill="auto"/>
              <w:rPr>
                <w:color w:val="000000"/>
                <w:sz w:val="20"/>
                <w:szCs w:val="20"/>
              </w:rPr>
            </w:pPr>
          </w:p>
        </w:tc>
        <w:tc>
          <w:tcPr>
            <w:tcW w:w="915" w:type="dxa"/>
            <w:noWrap w:val="0"/>
            <w:vAlign w:val="center"/>
          </w:tcPr>
          <w:p>
            <w:pPr>
              <w:shd w:val="clear" w:color="auto" w:fill="auto"/>
              <w:rPr>
                <w:color w:val="000000"/>
                <w:sz w:val="20"/>
                <w:szCs w:val="20"/>
              </w:rPr>
            </w:pPr>
          </w:p>
        </w:tc>
        <w:tc>
          <w:tcPr>
            <w:tcW w:w="690" w:type="dxa"/>
            <w:noWrap w:val="0"/>
            <w:vAlign w:val="center"/>
          </w:tcPr>
          <w:p>
            <w:pPr>
              <w:shd w:val="clear" w:color="auto" w:fill="auto"/>
              <w:rPr>
                <w:color w:val="000000"/>
                <w:sz w:val="20"/>
                <w:szCs w:val="20"/>
              </w:rPr>
            </w:pPr>
          </w:p>
        </w:tc>
        <w:tc>
          <w:tcPr>
            <w:tcW w:w="945" w:type="dxa"/>
            <w:noWrap w:val="0"/>
            <w:vAlign w:val="center"/>
          </w:tcPr>
          <w:p>
            <w:pPr>
              <w:shd w:val="clear" w:color="auto" w:fill="auto"/>
              <w:rPr>
                <w:color w:val="000000"/>
                <w:sz w:val="20"/>
                <w:szCs w:val="20"/>
              </w:rPr>
            </w:pPr>
          </w:p>
        </w:tc>
        <w:tc>
          <w:tcPr>
            <w:tcW w:w="885" w:type="dxa"/>
            <w:noWrap w:val="0"/>
            <w:vAlign w:val="center"/>
          </w:tcPr>
          <w:p>
            <w:pPr>
              <w:shd w:val="clear" w:color="auto" w:fill="auto"/>
              <w:rPr>
                <w:color w:val="000000"/>
                <w:sz w:val="20"/>
                <w:szCs w:val="20"/>
              </w:rPr>
            </w:pPr>
          </w:p>
        </w:tc>
        <w:tc>
          <w:tcPr>
            <w:tcW w:w="2475" w:type="dxa"/>
            <w:gridSpan w:val="3"/>
            <w:noWrap w:val="0"/>
            <w:vAlign w:val="center"/>
          </w:tcPr>
          <w:p>
            <w:pPr>
              <w:widowControl/>
              <w:shd w:val="clear" w:color="auto" w:fill="auto"/>
              <w:jc w:val="both"/>
              <w:textAlignment w:val="center"/>
              <w:rPr>
                <w:color w:val="000000"/>
                <w:sz w:val="20"/>
                <w:szCs w:val="20"/>
              </w:rPr>
            </w:pPr>
            <w:r>
              <w:rPr>
                <w:color w:val="000000"/>
                <w:kern w:val="0"/>
                <w:sz w:val="20"/>
                <w:szCs w:val="20"/>
                <w:lang w:bidi="ar"/>
              </w:rPr>
              <w:t>单位：亿元</w:t>
            </w:r>
          </w:p>
        </w:tc>
      </w:tr>
      <w:tr>
        <w:tblPrEx>
          <w:tblLayout w:type="fixed"/>
          <w:tblCellMar>
            <w:top w:w="15" w:type="dxa"/>
            <w:left w:w="15" w:type="dxa"/>
            <w:bottom w:w="15" w:type="dxa"/>
            <w:right w:w="15" w:type="dxa"/>
          </w:tblCellMar>
        </w:tblPrEx>
        <w:trPr>
          <w:trHeight w:val="375" w:hRule="atLeast"/>
        </w:trPr>
        <w:tc>
          <w:tcPr>
            <w:tcW w:w="141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jc w:val="center"/>
              <w:textAlignment w:val="center"/>
              <w:rPr>
                <w:b/>
                <w:color w:val="000000"/>
                <w:sz w:val="20"/>
                <w:szCs w:val="20"/>
              </w:rPr>
            </w:pPr>
            <w:r>
              <w:rPr>
                <w:b/>
                <w:color w:val="000000"/>
                <w:kern w:val="0"/>
                <w:sz w:val="20"/>
                <w:szCs w:val="20"/>
                <w:lang w:bidi="ar"/>
              </w:rPr>
              <w:t>行政区划名称</w:t>
            </w:r>
          </w:p>
        </w:tc>
        <w:tc>
          <w:tcPr>
            <w:tcW w:w="267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jc w:val="center"/>
              <w:textAlignment w:val="center"/>
              <w:rPr>
                <w:b/>
                <w:color w:val="000000"/>
                <w:sz w:val="20"/>
                <w:szCs w:val="20"/>
              </w:rPr>
            </w:pPr>
            <w:r>
              <w:rPr>
                <w:b/>
                <w:color w:val="000000"/>
                <w:kern w:val="0"/>
                <w:sz w:val="20"/>
                <w:szCs w:val="20"/>
                <w:lang w:bidi="ar"/>
              </w:rPr>
              <w:t>政府债务限额总额</w:t>
            </w:r>
          </w:p>
        </w:tc>
        <w:tc>
          <w:tcPr>
            <w:tcW w:w="252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jc w:val="center"/>
              <w:textAlignment w:val="center"/>
              <w:rPr>
                <w:b/>
                <w:color w:val="000000"/>
                <w:sz w:val="20"/>
                <w:szCs w:val="20"/>
              </w:rPr>
            </w:pPr>
            <w:r>
              <w:rPr>
                <w:b/>
                <w:color w:val="000000"/>
                <w:kern w:val="0"/>
                <w:sz w:val="20"/>
                <w:szCs w:val="20"/>
                <w:lang w:bidi="ar"/>
              </w:rPr>
              <w:t>其中：新增债务限额</w:t>
            </w:r>
          </w:p>
        </w:tc>
        <w:tc>
          <w:tcPr>
            <w:tcW w:w="247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jc w:val="center"/>
              <w:textAlignment w:val="center"/>
              <w:rPr>
                <w:b/>
                <w:color w:val="000000"/>
                <w:sz w:val="20"/>
                <w:szCs w:val="20"/>
              </w:rPr>
            </w:pPr>
            <w:r>
              <w:rPr>
                <w:b/>
                <w:color w:val="000000"/>
                <w:kern w:val="0"/>
                <w:sz w:val="20"/>
                <w:szCs w:val="20"/>
                <w:lang w:bidi="ar"/>
              </w:rPr>
              <w:t>政府债务余额预计执行数</w:t>
            </w:r>
          </w:p>
        </w:tc>
      </w:tr>
      <w:tr>
        <w:tblPrEx>
          <w:tblLayout w:type="fixed"/>
          <w:tblCellMar>
            <w:top w:w="15" w:type="dxa"/>
            <w:left w:w="15" w:type="dxa"/>
            <w:bottom w:w="15" w:type="dxa"/>
            <w:right w:w="15" w:type="dxa"/>
          </w:tblCellMar>
        </w:tblPrEx>
        <w:trPr>
          <w:trHeight w:val="90" w:hRule="atLeast"/>
        </w:trPr>
        <w:tc>
          <w:tcPr>
            <w:tcW w:w="1417" w:type="dxa"/>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jc w:val="center"/>
              <w:rPr>
                <w:b/>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jc w:val="center"/>
              <w:textAlignment w:val="center"/>
              <w:rPr>
                <w:b/>
                <w:color w:val="000000"/>
                <w:sz w:val="20"/>
                <w:szCs w:val="20"/>
              </w:rPr>
            </w:pPr>
            <w:r>
              <w:rPr>
                <w:b/>
                <w:color w:val="000000"/>
                <w:kern w:val="0"/>
                <w:sz w:val="20"/>
                <w:szCs w:val="20"/>
                <w:lang w:bidi="ar"/>
              </w:rPr>
              <w:t>合计</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jc w:val="center"/>
              <w:textAlignment w:val="center"/>
              <w:rPr>
                <w:b/>
                <w:color w:val="000000"/>
                <w:sz w:val="20"/>
                <w:szCs w:val="20"/>
              </w:rPr>
            </w:pPr>
            <w:r>
              <w:rPr>
                <w:b/>
                <w:color w:val="000000"/>
                <w:kern w:val="0"/>
                <w:sz w:val="20"/>
                <w:szCs w:val="20"/>
                <w:lang w:bidi="ar"/>
              </w:rPr>
              <w:t>一般债务</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jc w:val="center"/>
              <w:textAlignment w:val="center"/>
              <w:rPr>
                <w:b/>
                <w:color w:val="000000"/>
                <w:sz w:val="20"/>
                <w:szCs w:val="20"/>
              </w:rPr>
            </w:pPr>
            <w:r>
              <w:rPr>
                <w:b/>
                <w:color w:val="000000"/>
                <w:kern w:val="0"/>
                <w:sz w:val="20"/>
                <w:szCs w:val="20"/>
                <w:lang w:bidi="ar"/>
              </w:rPr>
              <w:t>专项债务</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jc w:val="center"/>
              <w:textAlignment w:val="center"/>
              <w:rPr>
                <w:b/>
                <w:color w:val="000000"/>
                <w:sz w:val="20"/>
                <w:szCs w:val="20"/>
              </w:rPr>
            </w:pPr>
            <w:r>
              <w:rPr>
                <w:b/>
                <w:color w:val="000000"/>
                <w:kern w:val="0"/>
                <w:sz w:val="20"/>
                <w:szCs w:val="20"/>
                <w:lang w:bidi="ar"/>
              </w:rPr>
              <w:t>合计</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jc w:val="center"/>
              <w:textAlignment w:val="center"/>
              <w:rPr>
                <w:b/>
                <w:color w:val="000000"/>
                <w:sz w:val="20"/>
                <w:szCs w:val="20"/>
              </w:rPr>
            </w:pPr>
            <w:r>
              <w:rPr>
                <w:b/>
                <w:color w:val="000000"/>
                <w:kern w:val="0"/>
                <w:sz w:val="20"/>
                <w:szCs w:val="20"/>
                <w:lang w:bidi="ar"/>
              </w:rPr>
              <w:t>一般债务</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jc w:val="center"/>
              <w:textAlignment w:val="center"/>
              <w:rPr>
                <w:b/>
                <w:color w:val="000000"/>
                <w:sz w:val="20"/>
                <w:szCs w:val="20"/>
              </w:rPr>
            </w:pPr>
            <w:r>
              <w:rPr>
                <w:b/>
                <w:color w:val="000000"/>
                <w:kern w:val="0"/>
                <w:sz w:val="20"/>
                <w:szCs w:val="20"/>
                <w:lang w:bidi="ar"/>
              </w:rPr>
              <w:t>专项债务</w:t>
            </w: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jc w:val="center"/>
              <w:textAlignment w:val="center"/>
              <w:rPr>
                <w:b/>
                <w:color w:val="000000"/>
                <w:sz w:val="20"/>
                <w:szCs w:val="20"/>
              </w:rPr>
            </w:pPr>
            <w:r>
              <w:rPr>
                <w:b/>
                <w:color w:val="000000"/>
                <w:kern w:val="0"/>
                <w:sz w:val="20"/>
                <w:szCs w:val="20"/>
                <w:lang w:bidi="ar"/>
              </w:rPr>
              <w:t>合计</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jc w:val="center"/>
              <w:textAlignment w:val="center"/>
              <w:rPr>
                <w:b/>
                <w:color w:val="000000"/>
                <w:sz w:val="20"/>
                <w:szCs w:val="20"/>
              </w:rPr>
            </w:pPr>
            <w:r>
              <w:rPr>
                <w:b/>
                <w:color w:val="000000"/>
                <w:kern w:val="0"/>
                <w:sz w:val="20"/>
                <w:szCs w:val="20"/>
                <w:lang w:bidi="ar"/>
              </w:rPr>
              <w:t>一般债务</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jc w:val="center"/>
              <w:textAlignment w:val="center"/>
              <w:rPr>
                <w:b/>
                <w:color w:val="000000"/>
                <w:sz w:val="20"/>
                <w:szCs w:val="20"/>
              </w:rPr>
            </w:pPr>
            <w:r>
              <w:rPr>
                <w:b/>
                <w:color w:val="000000"/>
                <w:kern w:val="0"/>
                <w:sz w:val="20"/>
                <w:szCs w:val="20"/>
                <w:lang w:bidi="ar"/>
              </w:rPr>
              <w:t>专项债务</w:t>
            </w:r>
          </w:p>
        </w:tc>
      </w:tr>
      <w:tr>
        <w:tblPrEx>
          <w:tblLayout w:type="fixed"/>
          <w:tblCellMar>
            <w:top w:w="15" w:type="dxa"/>
            <w:left w:w="15" w:type="dxa"/>
            <w:bottom w:w="15" w:type="dxa"/>
            <w:right w:w="15" w:type="dxa"/>
          </w:tblCellMar>
        </w:tblPrEx>
        <w:trPr>
          <w:trHeight w:val="300" w:hRule="atLeast"/>
        </w:trPr>
        <w:tc>
          <w:tcPr>
            <w:tcW w:w="1417"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jc w:val="center"/>
              <w:textAlignment w:val="center"/>
              <w:rPr>
                <w:rFonts w:hint="eastAsia" w:eastAsia="宋体"/>
                <w:color w:val="000000"/>
                <w:sz w:val="20"/>
                <w:szCs w:val="20"/>
                <w:lang w:val="en-US" w:eastAsia="zh-CN"/>
              </w:rPr>
            </w:pPr>
            <w:r>
              <w:rPr>
                <w:rFonts w:hint="eastAsia"/>
                <w:color w:val="000000"/>
                <w:sz w:val="20"/>
                <w:szCs w:val="20"/>
                <w:lang w:val="en-US" w:eastAsia="zh-CN"/>
              </w:rPr>
              <w:t>奇台县</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60.18</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34.20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25.98</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7.45</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eastAsia="宋体" w:cs="Times New Roman"/>
                <w:i w:val="0"/>
                <w:iCs w:val="0"/>
                <w:color w:val="000000"/>
                <w:kern w:val="0"/>
                <w:sz w:val="20"/>
                <w:szCs w:val="20"/>
                <w:u w:val="none"/>
                <w:lang w:val="en-US" w:eastAsia="zh-CN" w:bidi="ar"/>
              </w:rPr>
              <w:t>3.65</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3.80</w:t>
            </w: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52.61</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28.82</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23.78</w:t>
            </w:r>
          </w:p>
        </w:tc>
      </w:tr>
    </w:tbl>
    <w:p>
      <w:pPr>
        <w:shd w:val="clear" w:color="auto" w:fill="auto"/>
        <w:rPr>
          <w:sz w:val="22"/>
          <w:szCs w:val="22"/>
          <w:lang w:eastAsia="zh-Hans"/>
        </w:rPr>
      </w:pPr>
    </w:p>
    <w:tbl>
      <w:tblPr>
        <w:tblStyle w:val="10"/>
        <w:tblW w:w="9015" w:type="dxa"/>
        <w:tblInd w:w="-242" w:type="dxa"/>
        <w:tblLayout w:type="fixed"/>
        <w:tblCellMar>
          <w:top w:w="15" w:type="dxa"/>
          <w:left w:w="15" w:type="dxa"/>
          <w:bottom w:w="15" w:type="dxa"/>
          <w:right w:w="15" w:type="dxa"/>
        </w:tblCellMar>
      </w:tblPr>
      <w:tblGrid>
        <w:gridCol w:w="1501"/>
        <w:gridCol w:w="850"/>
        <w:gridCol w:w="994"/>
        <w:gridCol w:w="870"/>
        <w:gridCol w:w="645"/>
        <w:gridCol w:w="915"/>
        <w:gridCol w:w="870"/>
        <w:gridCol w:w="660"/>
        <w:gridCol w:w="870"/>
        <w:gridCol w:w="840"/>
      </w:tblGrid>
      <w:tr>
        <w:tblPrEx>
          <w:tblLayout w:type="fixed"/>
          <w:tblCellMar>
            <w:top w:w="15" w:type="dxa"/>
            <w:left w:w="15" w:type="dxa"/>
            <w:bottom w:w="15" w:type="dxa"/>
            <w:right w:w="15" w:type="dxa"/>
          </w:tblCellMar>
        </w:tblPrEx>
        <w:trPr>
          <w:trHeight w:val="375" w:hRule="atLeast"/>
        </w:trPr>
        <w:tc>
          <w:tcPr>
            <w:tcW w:w="9015" w:type="dxa"/>
            <w:gridSpan w:val="10"/>
            <w:noWrap w:val="0"/>
            <w:vAlign w:val="center"/>
          </w:tcPr>
          <w:p>
            <w:pPr>
              <w:widowControl/>
              <w:shd w:val="clear" w:color="auto" w:fill="auto"/>
              <w:jc w:val="left"/>
              <w:textAlignment w:val="center"/>
              <w:rPr>
                <w:b/>
                <w:color w:val="000000"/>
                <w:kern w:val="0"/>
                <w:sz w:val="20"/>
                <w:szCs w:val="20"/>
                <w:highlight w:val="none"/>
                <w:lang w:bidi="ar"/>
              </w:rPr>
            </w:pPr>
            <w:r>
              <w:rPr>
                <w:color w:val="000000"/>
                <w:kern w:val="0"/>
                <w:sz w:val="20"/>
                <w:szCs w:val="20"/>
                <w:highlight w:val="none"/>
                <w:lang w:bidi="ar"/>
              </w:rPr>
              <w:t>表31</w:t>
            </w:r>
          </w:p>
        </w:tc>
      </w:tr>
      <w:tr>
        <w:tblPrEx>
          <w:tblLayout w:type="fixed"/>
          <w:tblCellMar>
            <w:top w:w="15" w:type="dxa"/>
            <w:left w:w="15" w:type="dxa"/>
            <w:bottom w:w="15" w:type="dxa"/>
            <w:right w:w="15" w:type="dxa"/>
          </w:tblCellMar>
        </w:tblPrEx>
        <w:trPr>
          <w:trHeight w:val="345" w:hRule="atLeast"/>
        </w:trPr>
        <w:tc>
          <w:tcPr>
            <w:tcW w:w="9015" w:type="dxa"/>
            <w:gridSpan w:val="10"/>
            <w:noWrap w:val="0"/>
            <w:vAlign w:val="center"/>
          </w:tcPr>
          <w:p>
            <w:pPr>
              <w:widowControl/>
              <w:shd w:val="clear" w:color="auto" w:fill="auto"/>
              <w:jc w:val="center"/>
              <w:textAlignment w:val="center"/>
              <w:rPr>
                <w:b/>
                <w:color w:val="000000"/>
                <w:sz w:val="20"/>
                <w:szCs w:val="20"/>
                <w:highlight w:val="none"/>
              </w:rPr>
            </w:pPr>
            <w:r>
              <w:rPr>
                <w:b/>
                <w:color w:val="000000"/>
                <w:kern w:val="0"/>
                <w:sz w:val="20"/>
                <w:szCs w:val="20"/>
                <w:highlight w:val="none"/>
                <w:lang w:bidi="ar"/>
              </w:rPr>
              <w:t>202</w:t>
            </w:r>
            <w:r>
              <w:rPr>
                <w:rFonts w:hint="eastAsia"/>
                <w:b/>
                <w:color w:val="000000"/>
                <w:kern w:val="0"/>
                <w:sz w:val="20"/>
                <w:szCs w:val="20"/>
                <w:highlight w:val="none"/>
                <w:lang w:val="en-US" w:eastAsia="zh-CN" w:bidi="ar"/>
              </w:rPr>
              <w:t>3</w:t>
            </w:r>
            <w:r>
              <w:rPr>
                <w:b/>
                <w:color w:val="000000"/>
                <w:kern w:val="0"/>
                <w:sz w:val="20"/>
                <w:szCs w:val="20"/>
                <w:highlight w:val="none"/>
                <w:lang w:eastAsia="zh-Hans" w:bidi="ar"/>
              </w:rPr>
              <w:t>年</w:t>
            </w:r>
            <w:r>
              <w:rPr>
                <w:rFonts w:hint="eastAsia"/>
                <w:b/>
                <w:color w:val="000000"/>
                <w:kern w:val="0"/>
                <w:sz w:val="20"/>
                <w:szCs w:val="20"/>
                <w:highlight w:val="none"/>
                <w:lang w:val="en-US" w:eastAsia="zh-CN" w:bidi="ar"/>
              </w:rPr>
              <w:t>奇台县</w:t>
            </w:r>
            <w:r>
              <w:rPr>
                <w:b/>
                <w:color w:val="000000"/>
                <w:kern w:val="0"/>
                <w:sz w:val="20"/>
                <w:szCs w:val="20"/>
                <w:highlight w:val="none"/>
                <w:lang w:bidi="ar"/>
              </w:rPr>
              <w:t>政府债券发行情况表</w:t>
            </w:r>
          </w:p>
        </w:tc>
      </w:tr>
      <w:tr>
        <w:tblPrEx>
          <w:tblLayout w:type="fixed"/>
          <w:tblCellMar>
            <w:top w:w="15" w:type="dxa"/>
            <w:left w:w="15" w:type="dxa"/>
            <w:bottom w:w="15" w:type="dxa"/>
            <w:right w:w="15" w:type="dxa"/>
          </w:tblCellMar>
        </w:tblPrEx>
        <w:trPr>
          <w:trHeight w:val="330" w:hRule="atLeast"/>
        </w:trPr>
        <w:tc>
          <w:tcPr>
            <w:tcW w:w="3345" w:type="dxa"/>
            <w:gridSpan w:val="3"/>
            <w:noWrap w:val="0"/>
            <w:vAlign w:val="center"/>
          </w:tcPr>
          <w:p>
            <w:pPr>
              <w:shd w:val="clear" w:color="auto" w:fill="auto"/>
              <w:jc w:val="left"/>
              <w:rPr>
                <w:color w:val="000000"/>
                <w:sz w:val="20"/>
                <w:szCs w:val="20"/>
                <w:highlight w:val="none"/>
              </w:rPr>
            </w:pPr>
          </w:p>
        </w:tc>
        <w:tc>
          <w:tcPr>
            <w:tcW w:w="870" w:type="dxa"/>
            <w:noWrap w:val="0"/>
            <w:vAlign w:val="center"/>
          </w:tcPr>
          <w:p>
            <w:pPr>
              <w:shd w:val="clear" w:color="auto" w:fill="auto"/>
              <w:rPr>
                <w:color w:val="000000"/>
                <w:sz w:val="20"/>
                <w:szCs w:val="20"/>
                <w:highlight w:val="none"/>
              </w:rPr>
            </w:pPr>
          </w:p>
        </w:tc>
        <w:tc>
          <w:tcPr>
            <w:tcW w:w="645" w:type="dxa"/>
            <w:noWrap w:val="0"/>
            <w:vAlign w:val="center"/>
          </w:tcPr>
          <w:p>
            <w:pPr>
              <w:shd w:val="clear" w:color="auto" w:fill="auto"/>
              <w:rPr>
                <w:color w:val="000000"/>
                <w:sz w:val="20"/>
                <w:szCs w:val="20"/>
                <w:highlight w:val="none"/>
              </w:rPr>
            </w:pPr>
          </w:p>
        </w:tc>
        <w:tc>
          <w:tcPr>
            <w:tcW w:w="915" w:type="dxa"/>
            <w:noWrap w:val="0"/>
            <w:vAlign w:val="center"/>
          </w:tcPr>
          <w:p>
            <w:pPr>
              <w:shd w:val="clear" w:color="auto" w:fill="auto"/>
              <w:rPr>
                <w:color w:val="000000"/>
                <w:sz w:val="20"/>
                <w:szCs w:val="20"/>
                <w:highlight w:val="none"/>
              </w:rPr>
            </w:pPr>
          </w:p>
        </w:tc>
        <w:tc>
          <w:tcPr>
            <w:tcW w:w="870" w:type="dxa"/>
            <w:noWrap w:val="0"/>
            <w:vAlign w:val="center"/>
          </w:tcPr>
          <w:p>
            <w:pPr>
              <w:shd w:val="clear" w:color="auto" w:fill="auto"/>
              <w:rPr>
                <w:color w:val="000000"/>
                <w:sz w:val="20"/>
                <w:szCs w:val="20"/>
                <w:highlight w:val="none"/>
              </w:rPr>
            </w:pPr>
          </w:p>
        </w:tc>
        <w:tc>
          <w:tcPr>
            <w:tcW w:w="2370" w:type="dxa"/>
            <w:gridSpan w:val="3"/>
            <w:noWrap w:val="0"/>
            <w:vAlign w:val="center"/>
          </w:tcPr>
          <w:p>
            <w:pPr>
              <w:widowControl/>
              <w:shd w:val="clear" w:color="auto" w:fill="auto"/>
              <w:jc w:val="right"/>
              <w:textAlignment w:val="center"/>
              <w:rPr>
                <w:color w:val="000000"/>
                <w:sz w:val="20"/>
                <w:szCs w:val="20"/>
                <w:highlight w:val="none"/>
              </w:rPr>
            </w:pPr>
            <w:r>
              <w:rPr>
                <w:color w:val="000000"/>
                <w:kern w:val="0"/>
                <w:sz w:val="20"/>
                <w:szCs w:val="20"/>
                <w:highlight w:val="none"/>
                <w:lang w:bidi="ar"/>
              </w:rPr>
              <w:t>单位：亿元</w:t>
            </w:r>
          </w:p>
        </w:tc>
      </w:tr>
      <w:tr>
        <w:tblPrEx>
          <w:tblLayout w:type="fixed"/>
          <w:tblCellMar>
            <w:top w:w="15" w:type="dxa"/>
            <w:left w:w="15" w:type="dxa"/>
            <w:bottom w:w="15" w:type="dxa"/>
            <w:right w:w="15" w:type="dxa"/>
          </w:tblCellMar>
        </w:tblPrEx>
        <w:trPr>
          <w:trHeight w:val="330" w:hRule="atLeast"/>
        </w:trPr>
        <w:tc>
          <w:tcPr>
            <w:tcW w:w="150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jc w:val="center"/>
              <w:textAlignment w:val="center"/>
              <w:rPr>
                <w:b/>
                <w:color w:val="000000"/>
                <w:sz w:val="20"/>
                <w:szCs w:val="20"/>
                <w:highlight w:val="none"/>
              </w:rPr>
            </w:pPr>
            <w:r>
              <w:rPr>
                <w:b/>
                <w:color w:val="000000"/>
                <w:kern w:val="0"/>
                <w:sz w:val="20"/>
                <w:szCs w:val="20"/>
                <w:highlight w:val="none"/>
                <w:lang w:bidi="ar"/>
              </w:rPr>
              <w:t>行政区划名称</w:t>
            </w:r>
          </w:p>
        </w:tc>
        <w:tc>
          <w:tcPr>
            <w:tcW w:w="2714"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jc w:val="center"/>
              <w:textAlignment w:val="center"/>
              <w:rPr>
                <w:b/>
                <w:color w:val="000000"/>
                <w:sz w:val="20"/>
                <w:szCs w:val="20"/>
                <w:highlight w:val="none"/>
              </w:rPr>
            </w:pPr>
            <w:r>
              <w:rPr>
                <w:b/>
                <w:color w:val="000000"/>
                <w:kern w:val="0"/>
                <w:sz w:val="20"/>
                <w:szCs w:val="20"/>
                <w:highlight w:val="none"/>
                <w:lang w:bidi="ar"/>
              </w:rPr>
              <w:t>政府债券发行总额</w:t>
            </w:r>
          </w:p>
        </w:tc>
        <w:tc>
          <w:tcPr>
            <w:tcW w:w="243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jc w:val="center"/>
              <w:textAlignment w:val="center"/>
              <w:rPr>
                <w:b/>
                <w:color w:val="000000"/>
                <w:sz w:val="20"/>
                <w:szCs w:val="20"/>
                <w:highlight w:val="none"/>
              </w:rPr>
            </w:pPr>
            <w:r>
              <w:rPr>
                <w:b/>
                <w:color w:val="000000"/>
                <w:kern w:val="0"/>
                <w:sz w:val="20"/>
                <w:szCs w:val="20"/>
                <w:highlight w:val="none"/>
                <w:lang w:bidi="ar"/>
              </w:rPr>
              <w:t>其中：新增债券额度</w:t>
            </w:r>
          </w:p>
        </w:tc>
        <w:tc>
          <w:tcPr>
            <w:tcW w:w="237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jc w:val="center"/>
              <w:textAlignment w:val="center"/>
              <w:rPr>
                <w:b/>
                <w:color w:val="000000"/>
                <w:sz w:val="20"/>
                <w:szCs w:val="20"/>
                <w:highlight w:val="none"/>
              </w:rPr>
            </w:pPr>
            <w:r>
              <w:rPr>
                <w:b/>
                <w:color w:val="000000"/>
                <w:kern w:val="0"/>
                <w:sz w:val="20"/>
                <w:szCs w:val="20"/>
                <w:highlight w:val="none"/>
                <w:lang w:bidi="ar"/>
              </w:rPr>
              <w:t>其中：再融资债券额度</w:t>
            </w:r>
          </w:p>
        </w:tc>
      </w:tr>
      <w:tr>
        <w:tblPrEx>
          <w:tblLayout w:type="fixed"/>
          <w:tblCellMar>
            <w:top w:w="15" w:type="dxa"/>
            <w:left w:w="15" w:type="dxa"/>
            <w:bottom w:w="15" w:type="dxa"/>
            <w:right w:w="15" w:type="dxa"/>
          </w:tblCellMar>
        </w:tblPrEx>
        <w:trPr>
          <w:trHeight w:val="330" w:hRule="atLeast"/>
        </w:trPr>
        <w:tc>
          <w:tcPr>
            <w:tcW w:w="1501" w:type="dxa"/>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jc w:val="center"/>
              <w:rPr>
                <w:b/>
                <w:color w:val="000000"/>
                <w:sz w:val="20"/>
                <w:szCs w:val="20"/>
                <w:highlight w:val="none"/>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jc w:val="center"/>
              <w:textAlignment w:val="center"/>
              <w:rPr>
                <w:b/>
                <w:color w:val="000000"/>
                <w:sz w:val="20"/>
                <w:szCs w:val="20"/>
                <w:highlight w:val="none"/>
              </w:rPr>
            </w:pPr>
            <w:r>
              <w:rPr>
                <w:b/>
                <w:color w:val="000000"/>
                <w:kern w:val="0"/>
                <w:sz w:val="20"/>
                <w:szCs w:val="20"/>
                <w:highlight w:val="none"/>
                <w:lang w:bidi="ar"/>
              </w:rPr>
              <w:t>合计</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jc w:val="center"/>
              <w:textAlignment w:val="center"/>
              <w:rPr>
                <w:b/>
                <w:color w:val="000000"/>
                <w:sz w:val="20"/>
                <w:szCs w:val="20"/>
                <w:highlight w:val="none"/>
              </w:rPr>
            </w:pPr>
            <w:r>
              <w:rPr>
                <w:b/>
                <w:color w:val="000000"/>
                <w:kern w:val="0"/>
                <w:sz w:val="20"/>
                <w:szCs w:val="20"/>
                <w:highlight w:val="none"/>
                <w:lang w:bidi="ar"/>
              </w:rPr>
              <w:t>新增债券</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jc w:val="center"/>
              <w:textAlignment w:val="center"/>
              <w:rPr>
                <w:b/>
                <w:color w:val="000000"/>
                <w:sz w:val="20"/>
                <w:szCs w:val="20"/>
                <w:highlight w:val="none"/>
              </w:rPr>
            </w:pPr>
            <w:r>
              <w:rPr>
                <w:b/>
                <w:color w:val="000000"/>
                <w:kern w:val="0"/>
                <w:sz w:val="20"/>
                <w:szCs w:val="20"/>
                <w:highlight w:val="none"/>
                <w:lang w:bidi="ar"/>
              </w:rPr>
              <w:t>再融资债券</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jc w:val="center"/>
              <w:textAlignment w:val="center"/>
              <w:rPr>
                <w:b/>
                <w:color w:val="000000"/>
                <w:sz w:val="20"/>
                <w:szCs w:val="20"/>
                <w:highlight w:val="none"/>
              </w:rPr>
            </w:pPr>
            <w:r>
              <w:rPr>
                <w:b/>
                <w:color w:val="000000"/>
                <w:kern w:val="0"/>
                <w:sz w:val="20"/>
                <w:szCs w:val="20"/>
                <w:highlight w:val="none"/>
                <w:lang w:bidi="ar"/>
              </w:rPr>
              <w:t>小计</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jc w:val="center"/>
              <w:textAlignment w:val="center"/>
              <w:rPr>
                <w:b/>
                <w:color w:val="000000"/>
                <w:sz w:val="20"/>
                <w:szCs w:val="20"/>
                <w:highlight w:val="none"/>
              </w:rPr>
            </w:pPr>
            <w:r>
              <w:rPr>
                <w:b/>
                <w:color w:val="000000"/>
                <w:kern w:val="0"/>
                <w:sz w:val="20"/>
                <w:szCs w:val="20"/>
                <w:highlight w:val="none"/>
                <w:lang w:bidi="ar"/>
              </w:rPr>
              <w:t>一般债券</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jc w:val="center"/>
              <w:textAlignment w:val="center"/>
              <w:rPr>
                <w:b/>
                <w:color w:val="000000"/>
                <w:sz w:val="20"/>
                <w:szCs w:val="20"/>
                <w:highlight w:val="none"/>
              </w:rPr>
            </w:pPr>
            <w:r>
              <w:rPr>
                <w:b/>
                <w:color w:val="000000"/>
                <w:kern w:val="0"/>
                <w:sz w:val="20"/>
                <w:szCs w:val="20"/>
                <w:highlight w:val="none"/>
                <w:lang w:bidi="ar"/>
              </w:rPr>
              <w:t>专项债券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jc w:val="center"/>
              <w:textAlignment w:val="center"/>
              <w:rPr>
                <w:b/>
                <w:color w:val="000000"/>
                <w:sz w:val="20"/>
                <w:szCs w:val="20"/>
                <w:highlight w:val="none"/>
              </w:rPr>
            </w:pPr>
            <w:r>
              <w:rPr>
                <w:b/>
                <w:color w:val="000000"/>
                <w:kern w:val="0"/>
                <w:sz w:val="20"/>
                <w:szCs w:val="20"/>
                <w:highlight w:val="none"/>
                <w:lang w:bidi="ar"/>
              </w:rPr>
              <w:t>小计</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jc w:val="center"/>
              <w:textAlignment w:val="center"/>
              <w:rPr>
                <w:b/>
                <w:color w:val="000000"/>
                <w:sz w:val="20"/>
                <w:szCs w:val="20"/>
                <w:highlight w:val="none"/>
              </w:rPr>
            </w:pPr>
            <w:r>
              <w:rPr>
                <w:b/>
                <w:color w:val="000000"/>
                <w:kern w:val="0"/>
                <w:sz w:val="20"/>
                <w:szCs w:val="20"/>
                <w:highlight w:val="none"/>
                <w:lang w:bidi="ar"/>
              </w:rPr>
              <w:t>一般债券</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jc w:val="center"/>
              <w:textAlignment w:val="center"/>
              <w:rPr>
                <w:b/>
                <w:color w:val="000000"/>
                <w:sz w:val="20"/>
                <w:szCs w:val="20"/>
                <w:highlight w:val="none"/>
              </w:rPr>
            </w:pPr>
            <w:r>
              <w:rPr>
                <w:b/>
                <w:color w:val="000000"/>
                <w:kern w:val="0"/>
                <w:sz w:val="20"/>
                <w:szCs w:val="20"/>
                <w:highlight w:val="none"/>
                <w:lang w:bidi="ar"/>
              </w:rPr>
              <w:t>专项债券</w:t>
            </w:r>
          </w:p>
        </w:tc>
      </w:tr>
      <w:tr>
        <w:tblPrEx>
          <w:tblLayout w:type="fixed"/>
          <w:tblCellMar>
            <w:top w:w="15" w:type="dxa"/>
            <w:left w:w="15" w:type="dxa"/>
            <w:bottom w:w="15" w:type="dxa"/>
            <w:right w:w="15" w:type="dxa"/>
          </w:tblCellMar>
        </w:tblPrEx>
        <w:trPr>
          <w:trHeight w:val="300" w:hRule="atLeast"/>
        </w:trPr>
        <w:tc>
          <w:tcPr>
            <w:tcW w:w="1501"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jc w:val="center"/>
              <w:textAlignment w:val="center"/>
              <w:rPr>
                <w:rFonts w:hint="eastAsia" w:eastAsia="宋体"/>
                <w:color w:val="000000"/>
                <w:sz w:val="20"/>
                <w:szCs w:val="20"/>
                <w:highlight w:val="none"/>
                <w:lang w:val="en-US" w:eastAsia="zh-CN"/>
              </w:rPr>
            </w:pPr>
            <w:r>
              <w:rPr>
                <w:rFonts w:hint="eastAsia"/>
                <w:color w:val="000000"/>
                <w:sz w:val="20"/>
                <w:szCs w:val="20"/>
                <w:highlight w:val="none"/>
                <w:lang w:val="en-US" w:eastAsia="zh-CN"/>
              </w:rPr>
              <w:t>奇台县</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sz w:val="20"/>
                <w:szCs w:val="20"/>
                <w:highlight w:val="no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10.20</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sz w:val="20"/>
                <w:szCs w:val="20"/>
                <w:highlight w:val="no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6.51</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sz w:val="20"/>
                <w:szCs w:val="20"/>
                <w:highlight w:val="no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3.69</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sz w:val="20"/>
                <w:szCs w:val="20"/>
                <w:highlight w:val="no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6.51</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sz w:val="20"/>
                <w:szCs w:val="20"/>
                <w:highlight w:val="no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2.71</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sz w:val="20"/>
                <w:szCs w:val="20"/>
                <w:highlight w:val="no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3.80</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sz w:val="20"/>
                <w:szCs w:val="20"/>
                <w:highlight w:val="no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3.69</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sz w:val="20"/>
                <w:szCs w:val="20"/>
                <w:highlight w:val="no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3.69</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sz w:val="20"/>
                <w:szCs w:val="20"/>
                <w:highlight w:val="no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w:t>
            </w:r>
          </w:p>
        </w:tc>
      </w:tr>
    </w:tbl>
    <w:p>
      <w:pPr>
        <w:widowControl/>
        <w:shd w:val="clear" w:color="auto" w:fill="auto"/>
        <w:jc w:val="left"/>
        <w:textAlignment w:val="center"/>
        <w:rPr>
          <w:color w:val="000000"/>
          <w:kern w:val="0"/>
          <w:sz w:val="20"/>
          <w:szCs w:val="20"/>
          <w:highlight w:val="yellow"/>
          <w:lang w:eastAsia="zh-Hans" w:bidi="ar"/>
        </w:rPr>
      </w:pPr>
    </w:p>
    <w:p>
      <w:pPr>
        <w:shd w:val="clear" w:color="auto" w:fill="auto"/>
        <w:spacing w:line="240" w:lineRule="exact"/>
        <w:ind w:right="499"/>
        <w:rPr>
          <w:highlight w:val="yellow"/>
          <w:lang w:eastAsia="zh-Hans"/>
        </w:rPr>
      </w:pPr>
    </w:p>
    <w:p>
      <w:pPr>
        <w:shd w:val="clear" w:color="auto" w:fill="auto"/>
        <w:spacing w:line="240" w:lineRule="exact"/>
        <w:ind w:right="499"/>
        <w:rPr>
          <w:highlight w:val="yellow"/>
          <w:lang w:eastAsia="zh-Hans"/>
        </w:rPr>
      </w:pPr>
    </w:p>
    <w:p>
      <w:pPr>
        <w:shd w:val="clear" w:color="auto" w:fill="auto"/>
        <w:spacing w:line="240" w:lineRule="exact"/>
        <w:ind w:right="499"/>
        <w:rPr>
          <w:highlight w:val="yellow"/>
          <w:lang w:eastAsia="zh-Hans"/>
        </w:rPr>
      </w:pPr>
    </w:p>
    <w:p>
      <w:pPr>
        <w:shd w:val="clear" w:color="auto" w:fill="auto"/>
        <w:spacing w:line="240" w:lineRule="exact"/>
        <w:ind w:right="499"/>
        <w:rPr>
          <w:highlight w:val="yellow"/>
          <w:lang w:eastAsia="zh-Hans"/>
        </w:rPr>
      </w:pPr>
    </w:p>
    <w:p>
      <w:pPr>
        <w:shd w:val="clear" w:color="auto" w:fill="auto"/>
        <w:spacing w:line="240" w:lineRule="exact"/>
        <w:ind w:right="499"/>
        <w:rPr>
          <w:highlight w:val="yellow"/>
          <w:lang w:eastAsia="zh-Hans"/>
        </w:rPr>
      </w:pPr>
    </w:p>
    <w:p>
      <w:pPr>
        <w:shd w:val="clear" w:color="auto" w:fill="auto"/>
        <w:spacing w:line="240" w:lineRule="exact"/>
        <w:ind w:right="499"/>
        <w:rPr>
          <w:highlight w:val="yellow"/>
          <w:lang w:eastAsia="zh-Hans"/>
        </w:rPr>
      </w:pPr>
    </w:p>
    <w:p>
      <w:pPr>
        <w:shd w:val="clear" w:color="auto" w:fill="auto"/>
        <w:spacing w:line="240" w:lineRule="exact"/>
        <w:ind w:right="499"/>
        <w:rPr>
          <w:highlight w:val="yellow"/>
          <w:lang w:eastAsia="zh-Hans"/>
        </w:rPr>
      </w:pPr>
    </w:p>
    <w:p>
      <w:pPr>
        <w:shd w:val="clear" w:color="auto" w:fill="auto"/>
        <w:spacing w:line="240" w:lineRule="exact"/>
        <w:ind w:right="499"/>
        <w:rPr>
          <w:highlight w:val="yellow"/>
          <w:lang w:eastAsia="zh-Hans"/>
        </w:rPr>
      </w:pPr>
    </w:p>
    <w:p>
      <w:pPr>
        <w:shd w:val="clear" w:color="auto" w:fill="auto"/>
        <w:spacing w:line="240" w:lineRule="exact"/>
        <w:ind w:right="499"/>
        <w:rPr>
          <w:highlight w:val="yellow"/>
          <w:lang w:eastAsia="zh-Hans"/>
        </w:rPr>
      </w:pPr>
    </w:p>
    <w:tbl>
      <w:tblPr>
        <w:tblStyle w:val="10"/>
        <w:tblpPr w:leftFromText="180" w:rightFromText="180" w:vertAnchor="text" w:horzAnchor="page" w:tblpX="644" w:tblpY="-4984"/>
        <w:tblOverlap w:val="never"/>
        <w:tblW w:w="11173" w:type="dxa"/>
        <w:tblInd w:w="0" w:type="dxa"/>
        <w:tblLayout w:type="fixed"/>
        <w:tblCellMar>
          <w:top w:w="15" w:type="dxa"/>
          <w:left w:w="15" w:type="dxa"/>
          <w:bottom w:w="15" w:type="dxa"/>
          <w:right w:w="15" w:type="dxa"/>
        </w:tblCellMar>
      </w:tblPr>
      <w:tblGrid>
        <w:gridCol w:w="446"/>
        <w:gridCol w:w="1350"/>
        <w:gridCol w:w="795"/>
        <w:gridCol w:w="810"/>
        <w:gridCol w:w="750"/>
        <w:gridCol w:w="795"/>
        <w:gridCol w:w="840"/>
        <w:gridCol w:w="825"/>
        <w:gridCol w:w="720"/>
        <w:gridCol w:w="705"/>
        <w:gridCol w:w="840"/>
        <w:gridCol w:w="840"/>
        <w:gridCol w:w="840"/>
        <w:gridCol w:w="617"/>
      </w:tblGrid>
      <w:tr>
        <w:tblPrEx>
          <w:tblLayout w:type="fixed"/>
          <w:tblCellMar>
            <w:top w:w="15" w:type="dxa"/>
            <w:left w:w="15" w:type="dxa"/>
            <w:bottom w:w="15" w:type="dxa"/>
            <w:right w:w="15" w:type="dxa"/>
          </w:tblCellMar>
        </w:tblPrEx>
        <w:trPr>
          <w:trHeight w:val="300" w:hRule="atLeast"/>
        </w:trPr>
        <w:tc>
          <w:tcPr>
            <w:tcW w:w="11173" w:type="dxa"/>
            <w:gridSpan w:val="14"/>
            <w:noWrap w:val="0"/>
            <w:vAlign w:val="center"/>
          </w:tcPr>
          <w:p>
            <w:pPr>
              <w:widowControl/>
              <w:shd w:val="clear" w:color="auto" w:fill="auto"/>
              <w:jc w:val="left"/>
              <w:textAlignment w:val="center"/>
              <w:rPr>
                <w:color w:val="000000"/>
                <w:kern w:val="0"/>
                <w:sz w:val="20"/>
                <w:szCs w:val="20"/>
                <w:highlight w:val="none"/>
                <w:lang w:bidi="ar"/>
              </w:rPr>
            </w:pPr>
            <w:r>
              <w:rPr>
                <w:color w:val="000000"/>
                <w:kern w:val="0"/>
                <w:sz w:val="20"/>
                <w:szCs w:val="20"/>
                <w:highlight w:val="none"/>
                <w:lang w:bidi="ar"/>
              </w:rPr>
              <w:t>表32</w:t>
            </w:r>
          </w:p>
        </w:tc>
      </w:tr>
      <w:tr>
        <w:tblPrEx>
          <w:tblLayout w:type="fixed"/>
          <w:tblCellMar>
            <w:top w:w="15" w:type="dxa"/>
            <w:left w:w="15" w:type="dxa"/>
            <w:bottom w:w="15" w:type="dxa"/>
            <w:right w:w="15" w:type="dxa"/>
          </w:tblCellMar>
        </w:tblPrEx>
        <w:trPr>
          <w:trHeight w:val="270" w:hRule="atLeast"/>
        </w:trPr>
        <w:tc>
          <w:tcPr>
            <w:tcW w:w="11173" w:type="dxa"/>
            <w:gridSpan w:val="14"/>
            <w:noWrap w:val="0"/>
            <w:vAlign w:val="center"/>
          </w:tcPr>
          <w:p>
            <w:pPr>
              <w:widowControl/>
              <w:shd w:val="clear" w:color="auto" w:fill="auto"/>
              <w:jc w:val="center"/>
              <w:textAlignment w:val="center"/>
              <w:rPr>
                <w:b/>
                <w:color w:val="000000"/>
                <w:sz w:val="20"/>
                <w:szCs w:val="20"/>
                <w:highlight w:val="none"/>
              </w:rPr>
            </w:pPr>
            <w:r>
              <w:rPr>
                <w:b/>
                <w:color w:val="000000"/>
                <w:kern w:val="0"/>
                <w:sz w:val="20"/>
                <w:szCs w:val="20"/>
                <w:highlight w:val="none"/>
                <w:lang w:bidi="ar"/>
              </w:rPr>
              <w:t>202</w:t>
            </w:r>
            <w:r>
              <w:rPr>
                <w:rFonts w:hint="eastAsia"/>
                <w:b/>
                <w:color w:val="000000"/>
                <w:kern w:val="0"/>
                <w:sz w:val="20"/>
                <w:szCs w:val="20"/>
                <w:highlight w:val="none"/>
                <w:lang w:val="en-US" w:eastAsia="zh-CN" w:bidi="ar"/>
              </w:rPr>
              <w:t>3</w:t>
            </w:r>
            <w:r>
              <w:rPr>
                <w:b/>
                <w:color w:val="000000"/>
                <w:kern w:val="0"/>
                <w:sz w:val="20"/>
                <w:szCs w:val="20"/>
                <w:highlight w:val="none"/>
                <w:lang w:eastAsia="zh-Hans" w:bidi="ar"/>
              </w:rPr>
              <w:t>年</w:t>
            </w:r>
            <w:r>
              <w:rPr>
                <w:rFonts w:hint="eastAsia"/>
                <w:b/>
                <w:color w:val="000000"/>
                <w:kern w:val="0"/>
                <w:sz w:val="20"/>
                <w:szCs w:val="20"/>
                <w:highlight w:val="none"/>
                <w:lang w:val="en-US" w:eastAsia="zh-CN" w:bidi="ar"/>
              </w:rPr>
              <w:t>奇台县</w:t>
            </w:r>
            <w:r>
              <w:rPr>
                <w:b/>
                <w:color w:val="000000"/>
                <w:kern w:val="0"/>
                <w:sz w:val="20"/>
                <w:szCs w:val="20"/>
                <w:highlight w:val="none"/>
                <w:lang w:bidi="ar"/>
              </w:rPr>
              <w:t>政府债券发行情况明细表</w:t>
            </w:r>
          </w:p>
        </w:tc>
      </w:tr>
      <w:tr>
        <w:tblPrEx>
          <w:tblLayout w:type="fixed"/>
          <w:tblCellMar>
            <w:top w:w="15" w:type="dxa"/>
            <w:left w:w="15" w:type="dxa"/>
            <w:bottom w:w="15" w:type="dxa"/>
            <w:right w:w="15" w:type="dxa"/>
          </w:tblCellMar>
        </w:tblPrEx>
        <w:trPr>
          <w:trHeight w:val="300" w:hRule="atLeast"/>
        </w:trPr>
        <w:tc>
          <w:tcPr>
            <w:tcW w:w="446" w:type="dxa"/>
            <w:noWrap w:val="0"/>
            <w:vAlign w:val="center"/>
          </w:tcPr>
          <w:p>
            <w:pPr>
              <w:shd w:val="clear" w:color="auto" w:fill="auto"/>
              <w:jc w:val="center"/>
              <w:rPr>
                <w:color w:val="000000"/>
                <w:sz w:val="20"/>
                <w:szCs w:val="20"/>
                <w:highlight w:val="none"/>
              </w:rPr>
            </w:pPr>
          </w:p>
        </w:tc>
        <w:tc>
          <w:tcPr>
            <w:tcW w:w="1350" w:type="dxa"/>
            <w:noWrap w:val="0"/>
            <w:vAlign w:val="center"/>
          </w:tcPr>
          <w:p>
            <w:pPr>
              <w:shd w:val="clear" w:color="auto" w:fill="auto"/>
              <w:jc w:val="center"/>
              <w:rPr>
                <w:color w:val="000000"/>
                <w:sz w:val="20"/>
                <w:szCs w:val="20"/>
                <w:highlight w:val="none"/>
              </w:rPr>
            </w:pPr>
          </w:p>
        </w:tc>
        <w:tc>
          <w:tcPr>
            <w:tcW w:w="795" w:type="dxa"/>
            <w:noWrap w:val="0"/>
            <w:vAlign w:val="center"/>
          </w:tcPr>
          <w:p>
            <w:pPr>
              <w:shd w:val="clear" w:color="auto" w:fill="auto"/>
              <w:jc w:val="center"/>
              <w:rPr>
                <w:color w:val="000000"/>
                <w:sz w:val="20"/>
                <w:szCs w:val="20"/>
                <w:highlight w:val="none"/>
              </w:rPr>
            </w:pPr>
          </w:p>
        </w:tc>
        <w:tc>
          <w:tcPr>
            <w:tcW w:w="810" w:type="dxa"/>
            <w:noWrap w:val="0"/>
            <w:vAlign w:val="center"/>
          </w:tcPr>
          <w:p>
            <w:pPr>
              <w:shd w:val="clear" w:color="auto" w:fill="auto"/>
              <w:jc w:val="center"/>
              <w:rPr>
                <w:color w:val="000000"/>
                <w:sz w:val="20"/>
                <w:szCs w:val="20"/>
                <w:highlight w:val="none"/>
              </w:rPr>
            </w:pPr>
          </w:p>
        </w:tc>
        <w:tc>
          <w:tcPr>
            <w:tcW w:w="750" w:type="dxa"/>
            <w:noWrap w:val="0"/>
            <w:vAlign w:val="center"/>
          </w:tcPr>
          <w:p>
            <w:pPr>
              <w:shd w:val="clear" w:color="auto" w:fill="auto"/>
              <w:jc w:val="center"/>
              <w:rPr>
                <w:color w:val="000000"/>
                <w:sz w:val="20"/>
                <w:szCs w:val="20"/>
                <w:highlight w:val="none"/>
              </w:rPr>
            </w:pPr>
          </w:p>
        </w:tc>
        <w:tc>
          <w:tcPr>
            <w:tcW w:w="795" w:type="dxa"/>
            <w:noWrap w:val="0"/>
            <w:vAlign w:val="center"/>
          </w:tcPr>
          <w:p>
            <w:pPr>
              <w:shd w:val="clear" w:color="auto" w:fill="auto"/>
              <w:jc w:val="center"/>
              <w:rPr>
                <w:color w:val="000000"/>
                <w:sz w:val="20"/>
                <w:szCs w:val="20"/>
                <w:highlight w:val="none"/>
              </w:rPr>
            </w:pPr>
          </w:p>
        </w:tc>
        <w:tc>
          <w:tcPr>
            <w:tcW w:w="840" w:type="dxa"/>
            <w:noWrap w:val="0"/>
            <w:vAlign w:val="center"/>
          </w:tcPr>
          <w:p>
            <w:pPr>
              <w:shd w:val="clear" w:color="auto" w:fill="auto"/>
              <w:jc w:val="center"/>
              <w:rPr>
                <w:color w:val="000000"/>
                <w:sz w:val="20"/>
                <w:szCs w:val="20"/>
                <w:highlight w:val="none"/>
              </w:rPr>
            </w:pPr>
          </w:p>
        </w:tc>
        <w:tc>
          <w:tcPr>
            <w:tcW w:w="825" w:type="dxa"/>
            <w:noWrap w:val="0"/>
            <w:vAlign w:val="center"/>
          </w:tcPr>
          <w:p>
            <w:pPr>
              <w:shd w:val="clear" w:color="auto" w:fill="auto"/>
              <w:jc w:val="center"/>
              <w:rPr>
                <w:color w:val="000000"/>
                <w:sz w:val="20"/>
                <w:szCs w:val="20"/>
                <w:highlight w:val="none"/>
              </w:rPr>
            </w:pPr>
          </w:p>
        </w:tc>
        <w:tc>
          <w:tcPr>
            <w:tcW w:w="720" w:type="dxa"/>
            <w:noWrap w:val="0"/>
            <w:vAlign w:val="center"/>
          </w:tcPr>
          <w:p>
            <w:pPr>
              <w:shd w:val="clear" w:color="auto" w:fill="auto"/>
              <w:jc w:val="center"/>
              <w:rPr>
                <w:color w:val="000000"/>
                <w:sz w:val="20"/>
                <w:szCs w:val="20"/>
                <w:highlight w:val="none"/>
              </w:rPr>
            </w:pPr>
          </w:p>
        </w:tc>
        <w:tc>
          <w:tcPr>
            <w:tcW w:w="1545" w:type="dxa"/>
            <w:gridSpan w:val="2"/>
            <w:noWrap w:val="0"/>
            <w:vAlign w:val="center"/>
          </w:tcPr>
          <w:p>
            <w:pPr>
              <w:shd w:val="clear" w:color="auto" w:fill="auto"/>
              <w:jc w:val="right"/>
              <w:rPr>
                <w:color w:val="000000"/>
                <w:sz w:val="20"/>
                <w:szCs w:val="20"/>
                <w:highlight w:val="none"/>
              </w:rPr>
            </w:pPr>
          </w:p>
        </w:tc>
        <w:tc>
          <w:tcPr>
            <w:tcW w:w="840" w:type="dxa"/>
            <w:noWrap w:val="0"/>
            <w:vAlign w:val="center"/>
          </w:tcPr>
          <w:p>
            <w:pPr>
              <w:shd w:val="clear" w:color="auto" w:fill="auto"/>
              <w:rPr>
                <w:color w:val="000000"/>
                <w:sz w:val="20"/>
                <w:szCs w:val="20"/>
                <w:highlight w:val="none"/>
              </w:rPr>
            </w:pPr>
          </w:p>
        </w:tc>
        <w:tc>
          <w:tcPr>
            <w:tcW w:w="1457" w:type="dxa"/>
            <w:gridSpan w:val="2"/>
            <w:noWrap w:val="0"/>
            <w:vAlign w:val="center"/>
          </w:tcPr>
          <w:p>
            <w:pPr>
              <w:widowControl/>
              <w:shd w:val="clear" w:color="auto" w:fill="auto"/>
              <w:jc w:val="right"/>
              <w:textAlignment w:val="center"/>
              <w:rPr>
                <w:color w:val="000000"/>
                <w:sz w:val="20"/>
                <w:szCs w:val="20"/>
                <w:highlight w:val="none"/>
              </w:rPr>
            </w:pPr>
            <w:r>
              <w:rPr>
                <w:color w:val="000000"/>
                <w:kern w:val="0"/>
                <w:sz w:val="20"/>
                <w:szCs w:val="20"/>
                <w:highlight w:val="none"/>
                <w:lang w:bidi="ar"/>
              </w:rPr>
              <w:t>单位：亿元</w:t>
            </w:r>
          </w:p>
        </w:tc>
      </w:tr>
      <w:tr>
        <w:tblPrEx>
          <w:tblLayout w:type="fixed"/>
          <w:tblCellMar>
            <w:top w:w="15" w:type="dxa"/>
            <w:left w:w="15" w:type="dxa"/>
            <w:bottom w:w="15" w:type="dxa"/>
            <w:right w:w="15" w:type="dxa"/>
          </w:tblCellMar>
        </w:tblPrEx>
        <w:trPr>
          <w:trHeight w:val="300" w:hRule="atLeast"/>
        </w:trPr>
        <w:tc>
          <w:tcPr>
            <w:tcW w:w="1796"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jc w:val="center"/>
              <w:textAlignment w:val="center"/>
              <w:rPr>
                <w:b/>
                <w:color w:val="000000"/>
                <w:sz w:val="20"/>
                <w:szCs w:val="20"/>
                <w:highlight w:val="none"/>
              </w:rPr>
            </w:pPr>
            <w:r>
              <w:rPr>
                <w:b/>
                <w:color w:val="000000"/>
                <w:kern w:val="0"/>
                <w:sz w:val="20"/>
                <w:szCs w:val="20"/>
                <w:highlight w:val="none"/>
                <w:lang w:bidi="ar"/>
              </w:rPr>
              <w:t>债券类型</w:t>
            </w:r>
          </w:p>
        </w:tc>
        <w:tc>
          <w:tcPr>
            <w:tcW w:w="235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jc w:val="center"/>
              <w:textAlignment w:val="center"/>
              <w:rPr>
                <w:b/>
                <w:color w:val="000000"/>
                <w:sz w:val="20"/>
                <w:szCs w:val="20"/>
                <w:highlight w:val="none"/>
              </w:rPr>
            </w:pPr>
            <w:r>
              <w:rPr>
                <w:b/>
                <w:color w:val="000000"/>
                <w:kern w:val="0"/>
                <w:sz w:val="20"/>
                <w:szCs w:val="20"/>
                <w:highlight w:val="none"/>
                <w:lang w:bidi="ar"/>
              </w:rPr>
              <w:t>地方政府债券</w:t>
            </w:r>
          </w:p>
        </w:tc>
        <w:tc>
          <w:tcPr>
            <w:tcW w:w="246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jc w:val="center"/>
              <w:textAlignment w:val="center"/>
              <w:rPr>
                <w:b/>
                <w:color w:val="000000"/>
                <w:sz w:val="20"/>
                <w:szCs w:val="20"/>
                <w:highlight w:val="none"/>
              </w:rPr>
            </w:pPr>
            <w:r>
              <w:rPr>
                <w:b/>
                <w:color w:val="000000"/>
                <w:kern w:val="0"/>
                <w:sz w:val="20"/>
                <w:szCs w:val="20"/>
                <w:highlight w:val="none"/>
                <w:lang w:bidi="ar"/>
              </w:rPr>
              <w:t>新增债券</w:t>
            </w:r>
          </w:p>
        </w:tc>
        <w:tc>
          <w:tcPr>
            <w:tcW w:w="226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jc w:val="center"/>
              <w:textAlignment w:val="center"/>
              <w:rPr>
                <w:b/>
                <w:color w:val="000000"/>
                <w:sz w:val="20"/>
                <w:szCs w:val="20"/>
                <w:highlight w:val="none"/>
              </w:rPr>
            </w:pPr>
            <w:r>
              <w:rPr>
                <w:b/>
                <w:color w:val="000000"/>
                <w:kern w:val="0"/>
                <w:sz w:val="20"/>
                <w:szCs w:val="20"/>
                <w:highlight w:val="none"/>
                <w:lang w:bidi="ar"/>
              </w:rPr>
              <w:t>置换债券</w:t>
            </w:r>
          </w:p>
        </w:tc>
        <w:tc>
          <w:tcPr>
            <w:tcW w:w="2297"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jc w:val="center"/>
              <w:textAlignment w:val="center"/>
              <w:rPr>
                <w:b/>
                <w:color w:val="000000"/>
                <w:sz w:val="20"/>
                <w:szCs w:val="20"/>
                <w:highlight w:val="none"/>
              </w:rPr>
            </w:pPr>
            <w:r>
              <w:rPr>
                <w:b/>
                <w:color w:val="000000"/>
                <w:kern w:val="0"/>
                <w:sz w:val="20"/>
                <w:szCs w:val="20"/>
                <w:highlight w:val="none"/>
                <w:lang w:bidi="ar"/>
              </w:rPr>
              <w:t>再融资债券</w:t>
            </w:r>
          </w:p>
        </w:tc>
      </w:tr>
      <w:tr>
        <w:tblPrEx>
          <w:tblLayout w:type="fixed"/>
          <w:tblCellMar>
            <w:top w:w="15" w:type="dxa"/>
            <w:left w:w="15" w:type="dxa"/>
            <w:bottom w:w="15" w:type="dxa"/>
            <w:right w:w="15" w:type="dxa"/>
          </w:tblCellMar>
        </w:tblPrEx>
        <w:trPr>
          <w:trHeight w:val="300" w:hRule="atLeast"/>
        </w:trPr>
        <w:tc>
          <w:tcPr>
            <w:tcW w:w="179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jc w:val="center"/>
              <w:rPr>
                <w:b/>
                <w:color w:val="000000"/>
                <w:sz w:val="20"/>
                <w:szCs w:val="20"/>
                <w:highlight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jc w:val="center"/>
              <w:textAlignment w:val="center"/>
              <w:rPr>
                <w:b/>
                <w:color w:val="000000"/>
                <w:sz w:val="20"/>
                <w:szCs w:val="20"/>
                <w:highlight w:val="none"/>
              </w:rPr>
            </w:pPr>
            <w:r>
              <w:rPr>
                <w:b/>
                <w:color w:val="000000"/>
                <w:kern w:val="0"/>
                <w:sz w:val="20"/>
                <w:szCs w:val="20"/>
                <w:highlight w:val="none"/>
                <w:lang w:bidi="ar"/>
              </w:rPr>
              <w:t>合计</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jc w:val="center"/>
              <w:textAlignment w:val="center"/>
              <w:rPr>
                <w:b/>
                <w:color w:val="000000"/>
                <w:sz w:val="20"/>
                <w:szCs w:val="20"/>
                <w:highlight w:val="none"/>
              </w:rPr>
            </w:pPr>
            <w:r>
              <w:rPr>
                <w:b/>
                <w:color w:val="000000"/>
                <w:kern w:val="0"/>
                <w:sz w:val="20"/>
                <w:szCs w:val="20"/>
                <w:highlight w:val="none"/>
                <w:lang w:bidi="ar"/>
              </w:rPr>
              <w:t>一般</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jc w:val="center"/>
              <w:textAlignment w:val="center"/>
              <w:rPr>
                <w:b/>
                <w:color w:val="000000"/>
                <w:sz w:val="20"/>
                <w:szCs w:val="20"/>
                <w:highlight w:val="none"/>
              </w:rPr>
            </w:pPr>
            <w:r>
              <w:rPr>
                <w:b/>
                <w:color w:val="000000"/>
                <w:kern w:val="0"/>
                <w:sz w:val="20"/>
                <w:szCs w:val="20"/>
                <w:highlight w:val="none"/>
                <w:lang w:bidi="ar"/>
              </w:rPr>
              <w:t>专项</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jc w:val="center"/>
              <w:textAlignment w:val="center"/>
              <w:rPr>
                <w:b/>
                <w:color w:val="000000"/>
                <w:sz w:val="20"/>
                <w:szCs w:val="20"/>
                <w:highlight w:val="none"/>
              </w:rPr>
            </w:pPr>
            <w:r>
              <w:rPr>
                <w:b/>
                <w:color w:val="000000"/>
                <w:kern w:val="0"/>
                <w:sz w:val="20"/>
                <w:szCs w:val="20"/>
                <w:highlight w:val="none"/>
                <w:lang w:bidi="ar"/>
              </w:rPr>
              <w:t>合计</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jc w:val="center"/>
              <w:textAlignment w:val="center"/>
              <w:rPr>
                <w:b/>
                <w:color w:val="000000"/>
                <w:sz w:val="20"/>
                <w:szCs w:val="20"/>
                <w:highlight w:val="none"/>
              </w:rPr>
            </w:pPr>
            <w:r>
              <w:rPr>
                <w:b/>
                <w:color w:val="000000"/>
                <w:kern w:val="0"/>
                <w:sz w:val="20"/>
                <w:szCs w:val="20"/>
                <w:highlight w:val="none"/>
                <w:lang w:bidi="ar"/>
              </w:rPr>
              <w:t>一般</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jc w:val="center"/>
              <w:textAlignment w:val="center"/>
              <w:rPr>
                <w:b/>
                <w:color w:val="000000"/>
                <w:sz w:val="20"/>
                <w:szCs w:val="20"/>
                <w:highlight w:val="none"/>
              </w:rPr>
            </w:pPr>
            <w:r>
              <w:rPr>
                <w:b/>
                <w:color w:val="000000"/>
                <w:kern w:val="0"/>
                <w:sz w:val="20"/>
                <w:szCs w:val="20"/>
                <w:highlight w:val="none"/>
                <w:lang w:bidi="ar"/>
              </w:rPr>
              <w:t>专项</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jc w:val="center"/>
              <w:textAlignment w:val="center"/>
              <w:rPr>
                <w:b/>
                <w:color w:val="000000"/>
                <w:sz w:val="20"/>
                <w:szCs w:val="20"/>
                <w:highlight w:val="none"/>
              </w:rPr>
            </w:pPr>
            <w:r>
              <w:rPr>
                <w:b/>
                <w:color w:val="000000"/>
                <w:kern w:val="0"/>
                <w:sz w:val="20"/>
                <w:szCs w:val="20"/>
                <w:highlight w:val="none"/>
                <w:lang w:bidi="ar"/>
              </w:rPr>
              <w:t>合计</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jc w:val="center"/>
              <w:textAlignment w:val="center"/>
              <w:rPr>
                <w:b/>
                <w:color w:val="000000"/>
                <w:sz w:val="20"/>
                <w:szCs w:val="20"/>
                <w:highlight w:val="none"/>
              </w:rPr>
            </w:pPr>
            <w:r>
              <w:rPr>
                <w:b/>
                <w:color w:val="000000"/>
                <w:kern w:val="0"/>
                <w:sz w:val="20"/>
                <w:szCs w:val="20"/>
                <w:highlight w:val="none"/>
                <w:lang w:bidi="ar"/>
              </w:rPr>
              <w:t>一般</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jc w:val="center"/>
              <w:textAlignment w:val="center"/>
              <w:rPr>
                <w:b/>
                <w:color w:val="000000"/>
                <w:sz w:val="20"/>
                <w:szCs w:val="20"/>
                <w:highlight w:val="none"/>
              </w:rPr>
            </w:pPr>
            <w:r>
              <w:rPr>
                <w:b/>
                <w:color w:val="000000"/>
                <w:kern w:val="0"/>
                <w:sz w:val="20"/>
                <w:szCs w:val="20"/>
                <w:highlight w:val="none"/>
                <w:lang w:bidi="ar"/>
              </w:rPr>
              <w:t>专项</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jc w:val="center"/>
              <w:textAlignment w:val="center"/>
              <w:rPr>
                <w:b/>
                <w:color w:val="000000"/>
                <w:sz w:val="20"/>
                <w:szCs w:val="20"/>
                <w:highlight w:val="none"/>
              </w:rPr>
            </w:pPr>
            <w:r>
              <w:rPr>
                <w:b/>
                <w:color w:val="000000"/>
                <w:kern w:val="0"/>
                <w:sz w:val="20"/>
                <w:szCs w:val="20"/>
                <w:highlight w:val="none"/>
                <w:lang w:bidi="ar"/>
              </w:rPr>
              <w:t>合计</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jc w:val="center"/>
              <w:textAlignment w:val="center"/>
              <w:rPr>
                <w:b/>
                <w:color w:val="000000"/>
                <w:sz w:val="20"/>
                <w:szCs w:val="20"/>
                <w:highlight w:val="none"/>
              </w:rPr>
            </w:pPr>
            <w:r>
              <w:rPr>
                <w:b/>
                <w:color w:val="000000"/>
                <w:kern w:val="0"/>
                <w:sz w:val="20"/>
                <w:szCs w:val="20"/>
                <w:highlight w:val="none"/>
                <w:lang w:bidi="ar"/>
              </w:rPr>
              <w:t>一般</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jc w:val="center"/>
              <w:textAlignment w:val="center"/>
              <w:rPr>
                <w:b/>
                <w:color w:val="000000"/>
                <w:sz w:val="20"/>
                <w:szCs w:val="20"/>
                <w:highlight w:val="none"/>
              </w:rPr>
            </w:pPr>
            <w:r>
              <w:rPr>
                <w:b/>
                <w:color w:val="000000"/>
                <w:kern w:val="0"/>
                <w:sz w:val="20"/>
                <w:szCs w:val="20"/>
                <w:highlight w:val="none"/>
                <w:lang w:bidi="ar"/>
              </w:rPr>
              <w:t>专项</w:t>
            </w:r>
          </w:p>
        </w:tc>
      </w:tr>
      <w:tr>
        <w:tblPrEx>
          <w:tblLayout w:type="fixed"/>
          <w:tblCellMar>
            <w:top w:w="15" w:type="dxa"/>
            <w:left w:w="15" w:type="dxa"/>
            <w:bottom w:w="15" w:type="dxa"/>
            <w:right w:w="15" w:type="dxa"/>
          </w:tblCellMar>
        </w:tblPrEx>
        <w:trPr>
          <w:trHeight w:val="270" w:hRule="atLeast"/>
        </w:trPr>
        <w:tc>
          <w:tcPr>
            <w:tcW w:w="44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jc w:val="center"/>
              <w:textAlignment w:val="center"/>
              <w:rPr>
                <w:color w:val="000000"/>
                <w:sz w:val="20"/>
                <w:szCs w:val="20"/>
                <w:highlight w:val="none"/>
              </w:rPr>
            </w:pPr>
            <w:r>
              <w:rPr>
                <w:color w:val="000000"/>
                <w:kern w:val="0"/>
                <w:sz w:val="20"/>
                <w:szCs w:val="20"/>
                <w:highlight w:val="none"/>
                <w:lang w:bidi="ar"/>
              </w:rPr>
              <w:t>小计</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jc w:val="center"/>
              <w:textAlignment w:val="center"/>
              <w:rPr>
                <w:color w:val="000000"/>
                <w:sz w:val="20"/>
                <w:szCs w:val="20"/>
                <w:highlight w:val="none"/>
              </w:rPr>
            </w:pPr>
            <w:r>
              <w:rPr>
                <w:color w:val="000000"/>
                <w:kern w:val="0"/>
                <w:sz w:val="20"/>
                <w:szCs w:val="20"/>
                <w:highlight w:val="none"/>
                <w:lang w:bidi="ar"/>
              </w:rPr>
              <w:t>金额</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10.20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6.40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3.80</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6.51</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2.71</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3.80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3.69</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3.69</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r>
      <w:tr>
        <w:tblPrEx>
          <w:tblLayout w:type="fixed"/>
          <w:tblCellMar>
            <w:top w:w="15" w:type="dxa"/>
            <w:left w:w="15" w:type="dxa"/>
            <w:bottom w:w="15" w:type="dxa"/>
            <w:right w:w="15" w:type="dxa"/>
          </w:tblCellMar>
        </w:tblPrEx>
        <w:trPr>
          <w:trHeight w:val="270" w:hRule="atLeast"/>
        </w:trPr>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jc w:val="center"/>
              <w:rPr>
                <w:color w:val="000000"/>
                <w:sz w:val="20"/>
                <w:szCs w:val="20"/>
                <w:highlight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jc w:val="center"/>
              <w:textAlignment w:val="center"/>
              <w:rPr>
                <w:color w:val="000000"/>
                <w:sz w:val="20"/>
                <w:szCs w:val="20"/>
                <w:highlight w:val="none"/>
              </w:rPr>
            </w:pPr>
            <w:r>
              <w:rPr>
                <w:color w:val="000000"/>
                <w:kern w:val="0"/>
                <w:sz w:val="20"/>
                <w:szCs w:val="20"/>
                <w:highlight w:val="none"/>
                <w:lang w:bidi="ar"/>
              </w:rPr>
              <w:t>平均利率%</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3.03</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2.93</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3.21</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3.05</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2.83</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3.21</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3.00</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r>
      <w:tr>
        <w:tblPrEx>
          <w:tblLayout w:type="fixed"/>
          <w:tblCellMar>
            <w:top w:w="15" w:type="dxa"/>
            <w:left w:w="15" w:type="dxa"/>
            <w:bottom w:w="15" w:type="dxa"/>
            <w:right w:w="15" w:type="dxa"/>
          </w:tblCellMar>
        </w:tblPrEx>
        <w:trPr>
          <w:trHeight w:val="270" w:hRule="atLeast"/>
        </w:trPr>
        <w:tc>
          <w:tcPr>
            <w:tcW w:w="44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jc w:val="center"/>
              <w:textAlignment w:val="center"/>
              <w:rPr>
                <w:color w:val="000000"/>
                <w:sz w:val="20"/>
                <w:szCs w:val="20"/>
                <w:highlight w:val="none"/>
              </w:rPr>
            </w:pPr>
            <w:r>
              <w:rPr>
                <w:color w:val="000000"/>
                <w:kern w:val="0"/>
                <w:sz w:val="20"/>
                <w:szCs w:val="20"/>
                <w:highlight w:val="none"/>
                <w:lang w:bidi="ar"/>
              </w:rPr>
              <w:t>1年</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jc w:val="center"/>
              <w:textAlignment w:val="center"/>
              <w:rPr>
                <w:color w:val="000000"/>
                <w:sz w:val="20"/>
                <w:szCs w:val="20"/>
                <w:highlight w:val="none"/>
              </w:rPr>
            </w:pPr>
            <w:r>
              <w:rPr>
                <w:color w:val="000000"/>
                <w:kern w:val="0"/>
                <w:sz w:val="20"/>
                <w:szCs w:val="20"/>
                <w:highlight w:val="none"/>
                <w:lang w:bidi="ar"/>
              </w:rPr>
              <w:t>金额</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r>
      <w:tr>
        <w:tblPrEx>
          <w:tblLayout w:type="fixed"/>
          <w:tblCellMar>
            <w:top w:w="15" w:type="dxa"/>
            <w:left w:w="15" w:type="dxa"/>
            <w:bottom w:w="15" w:type="dxa"/>
            <w:right w:w="15" w:type="dxa"/>
          </w:tblCellMar>
        </w:tblPrEx>
        <w:trPr>
          <w:trHeight w:val="270" w:hRule="atLeast"/>
        </w:trPr>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jc w:val="center"/>
              <w:rPr>
                <w:color w:val="000000"/>
                <w:sz w:val="20"/>
                <w:szCs w:val="20"/>
                <w:highlight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jc w:val="center"/>
              <w:textAlignment w:val="center"/>
              <w:rPr>
                <w:color w:val="000000"/>
                <w:sz w:val="20"/>
                <w:szCs w:val="20"/>
                <w:highlight w:val="none"/>
              </w:rPr>
            </w:pPr>
            <w:r>
              <w:rPr>
                <w:color w:val="000000"/>
                <w:kern w:val="0"/>
                <w:sz w:val="20"/>
                <w:szCs w:val="20"/>
                <w:highlight w:val="none"/>
                <w:lang w:bidi="ar"/>
              </w:rPr>
              <w:t>平均利率%</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r>
      <w:tr>
        <w:tblPrEx>
          <w:tblLayout w:type="fixed"/>
          <w:tblCellMar>
            <w:top w:w="15" w:type="dxa"/>
            <w:left w:w="15" w:type="dxa"/>
            <w:bottom w:w="15" w:type="dxa"/>
            <w:right w:w="15" w:type="dxa"/>
          </w:tblCellMar>
        </w:tblPrEx>
        <w:trPr>
          <w:trHeight w:val="270" w:hRule="atLeast"/>
        </w:trPr>
        <w:tc>
          <w:tcPr>
            <w:tcW w:w="44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jc w:val="center"/>
              <w:textAlignment w:val="center"/>
              <w:rPr>
                <w:color w:val="000000"/>
                <w:sz w:val="20"/>
                <w:szCs w:val="20"/>
                <w:highlight w:val="none"/>
              </w:rPr>
            </w:pPr>
            <w:r>
              <w:rPr>
                <w:color w:val="000000"/>
                <w:kern w:val="0"/>
                <w:sz w:val="20"/>
                <w:szCs w:val="20"/>
                <w:highlight w:val="none"/>
                <w:lang w:bidi="ar"/>
              </w:rPr>
              <w:t>2年</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jc w:val="center"/>
              <w:textAlignment w:val="center"/>
              <w:rPr>
                <w:color w:val="000000"/>
                <w:sz w:val="20"/>
                <w:szCs w:val="20"/>
                <w:highlight w:val="none"/>
              </w:rPr>
            </w:pPr>
            <w:r>
              <w:rPr>
                <w:color w:val="000000"/>
                <w:kern w:val="0"/>
                <w:sz w:val="20"/>
                <w:szCs w:val="20"/>
                <w:highlight w:val="none"/>
                <w:lang w:bidi="ar"/>
              </w:rPr>
              <w:t>金额</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r>
      <w:tr>
        <w:tblPrEx>
          <w:tblLayout w:type="fixed"/>
          <w:tblCellMar>
            <w:top w:w="15" w:type="dxa"/>
            <w:left w:w="15" w:type="dxa"/>
            <w:bottom w:w="15" w:type="dxa"/>
            <w:right w:w="15" w:type="dxa"/>
          </w:tblCellMar>
        </w:tblPrEx>
        <w:trPr>
          <w:trHeight w:val="270" w:hRule="atLeast"/>
        </w:trPr>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jc w:val="center"/>
              <w:rPr>
                <w:color w:val="000000"/>
                <w:sz w:val="20"/>
                <w:szCs w:val="20"/>
                <w:highlight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jc w:val="center"/>
              <w:textAlignment w:val="center"/>
              <w:rPr>
                <w:color w:val="000000"/>
                <w:sz w:val="20"/>
                <w:szCs w:val="20"/>
                <w:highlight w:val="none"/>
              </w:rPr>
            </w:pPr>
            <w:r>
              <w:rPr>
                <w:color w:val="000000"/>
                <w:kern w:val="0"/>
                <w:sz w:val="20"/>
                <w:szCs w:val="20"/>
                <w:highlight w:val="none"/>
                <w:lang w:bidi="ar"/>
              </w:rPr>
              <w:t>平均利率%</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r>
      <w:tr>
        <w:tblPrEx>
          <w:tblLayout w:type="fixed"/>
          <w:tblCellMar>
            <w:top w:w="15" w:type="dxa"/>
            <w:left w:w="15" w:type="dxa"/>
            <w:bottom w:w="15" w:type="dxa"/>
            <w:right w:w="15" w:type="dxa"/>
          </w:tblCellMar>
        </w:tblPrEx>
        <w:trPr>
          <w:trHeight w:val="270" w:hRule="atLeast"/>
        </w:trPr>
        <w:tc>
          <w:tcPr>
            <w:tcW w:w="44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jc w:val="center"/>
              <w:textAlignment w:val="center"/>
              <w:rPr>
                <w:color w:val="000000"/>
                <w:sz w:val="20"/>
                <w:szCs w:val="20"/>
                <w:highlight w:val="none"/>
              </w:rPr>
            </w:pPr>
            <w:r>
              <w:rPr>
                <w:color w:val="000000"/>
                <w:kern w:val="0"/>
                <w:sz w:val="20"/>
                <w:szCs w:val="20"/>
                <w:highlight w:val="none"/>
                <w:lang w:bidi="ar"/>
              </w:rPr>
              <w:t>3年</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jc w:val="center"/>
              <w:textAlignment w:val="center"/>
              <w:rPr>
                <w:color w:val="000000"/>
                <w:sz w:val="20"/>
                <w:szCs w:val="20"/>
                <w:highlight w:val="none"/>
              </w:rPr>
            </w:pPr>
            <w:r>
              <w:rPr>
                <w:color w:val="000000"/>
                <w:kern w:val="0"/>
                <w:sz w:val="20"/>
                <w:szCs w:val="20"/>
                <w:highlight w:val="none"/>
                <w:lang w:bidi="ar"/>
              </w:rPr>
              <w:t>金额</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r>
      <w:tr>
        <w:tblPrEx>
          <w:tblLayout w:type="fixed"/>
          <w:tblCellMar>
            <w:top w:w="15" w:type="dxa"/>
            <w:left w:w="15" w:type="dxa"/>
            <w:bottom w:w="15" w:type="dxa"/>
            <w:right w:w="15" w:type="dxa"/>
          </w:tblCellMar>
        </w:tblPrEx>
        <w:trPr>
          <w:trHeight w:val="270" w:hRule="atLeast"/>
        </w:trPr>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jc w:val="center"/>
              <w:rPr>
                <w:color w:val="000000"/>
                <w:sz w:val="20"/>
                <w:szCs w:val="20"/>
                <w:highlight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jc w:val="center"/>
              <w:textAlignment w:val="center"/>
              <w:rPr>
                <w:color w:val="000000"/>
                <w:sz w:val="20"/>
                <w:szCs w:val="20"/>
                <w:highlight w:val="none"/>
              </w:rPr>
            </w:pPr>
            <w:r>
              <w:rPr>
                <w:color w:val="000000"/>
                <w:kern w:val="0"/>
                <w:sz w:val="20"/>
                <w:szCs w:val="20"/>
                <w:highlight w:val="none"/>
                <w:lang w:bidi="ar"/>
              </w:rPr>
              <w:t>平均利率%</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r>
      <w:tr>
        <w:tblPrEx>
          <w:tblLayout w:type="fixed"/>
          <w:tblCellMar>
            <w:top w:w="15" w:type="dxa"/>
            <w:left w:w="15" w:type="dxa"/>
            <w:bottom w:w="15" w:type="dxa"/>
            <w:right w:w="15" w:type="dxa"/>
          </w:tblCellMar>
        </w:tblPrEx>
        <w:trPr>
          <w:trHeight w:val="270" w:hRule="atLeast"/>
        </w:trPr>
        <w:tc>
          <w:tcPr>
            <w:tcW w:w="44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jc w:val="center"/>
              <w:textAlignment w:val="center"/>
              <w:rPr>
                <w:color w:val="000000"/>
                <w:sz w:val="20"/>
                <w:szCs w:val="20"/>
                <w:highlight w:val="none"/>
              </w:rPr>
            </w:pPr>
            <w:r>
              <w:rPr>
                <w:color w:val="000000"/>
                <w:kern w:val="0"/>
                <w:sz w:val="20"/>
                <w:szCs w:val="20"/>
                <w:highlight w:val="none"/>
                <w:lang w:bidi="ar"/>
              </w:rPr>
              <w:t>5年</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jc w:val="center"/>
              <w:textAlignment w:val="center"/>
              <w:rPr>
                <w:color w:val="000000"/>
                <w:sz w:val="20"/>
                <w:szCs w:val="20"/>
                <w:highlight w:val="none"/>
              </w:rPr>
            </w:pPr>
            <w:r>
              <w:rPr>
                <w:color w:val="000000"/>
                <w:kern w:val="0"/>
                <w:sz w:val="20"/>
                <w:szCs w:val="20"/>
                <w:highlight w:val="none"/>
                <w:lang w:bidi="ar"/>
              </w:rPr>
              <w:t>金额</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0.61</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0.61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0.61</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0.61</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r>
      <w:tr>
        <w:tblPrEx>
          <w:tblLayout w:type="fixed"/>
          <w:tblCellMar>
            <w:top w:w="15" w:type="dxa"/>
            <w:left w:w="15" w:type="dxa"/>
            <w:bottom w:w="15" w:type="dxa"/>
            <w:right w:w="15" w:type="dxa"/>
          </w:tblCellMar>
        </w:tblPrEx>
        <w:trPr>
          <w:trHeight w:val="270" w:hRule="atLeast"/>
        </w:trPr>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jc w:val="center"/>
              <w:rPr>
                <w:color w:val="000000"/>
                <w:sz w:val="20"/>
                <w:szCs w:val="20"/>
                <w:highlight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jc w:val="center"/>
              <w:textAlignment w:val="center"/>
              <w:rPr>
                <w:color w:val="000000"/>
                <w:sz w:val="20"/>
                <w:szCs w:val="20"/>
                <w:highlight w:val="none"/>
              </w:rPr>
            </w:pPr>
            <w:r>
              <w:rPr>
                <w:color w:val="000000"/>
                <w:kern w:val="0"/>
                <w:sz w:val="20"/>
                <w:szCs w:val="20"/>
                <w:highlight w:val="none"/>
                <w:lang w:bidi="ar"/>
              </w:rPr>
              <w:t>平均利率%</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2.51</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2.51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2.51</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2.51</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r>
      <w:tr>
        <w:tblPrEx>
          <w:tblLayout w:type="fixed"/>
          <w:tblCellMar>
            <w:top w:w="15" w:type="dxa"/>
            <w:left w:w="15" w:type="dxa"/>
            <w:bottom w:w="15" w:type="dxa"/>
            <w:right w:w="15" w:type="dxa"/>
          </w:tblCellMar>
        </w:tblPrEx>
        <w:trPr>
          <w:trHeight w:val="270" w:hRule="atLeast"/>
        </w:trPr>
        <w:tc>
          <w:tcPr>
            <w:tcW w:w="44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jc w:val="center"/>
              <w:textAlignment w:val="center"/>
              <w:rPr>
                <w:color w:val="000000"/>
                <w:sz w:val="20"/>
                <w:szCs w:val="20"/>
                <w:highlight w:val="none"/>
              </w:rPr>
            </w:pPr>
            <w:r>
              <w:rPr>
                <w:color w:val="000000"/>
                <w:kern w:val="0"/>
                <w:sz w:val="20"/>
                <w:szCs w:val="20"/>
                <w:highlight w:val="none"/>
                <w:lang w:bidi="ar"/>
              </w:rPr>
              <w:t>7年</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jc w:val="center"/>
              <w:textAlignment w:val="center"/>
              <w:rPr>
                <w:color w:val="000000"/>
                <w:sz w:val="20"/>
                <w:szCs w:val="20"/>
                <w:highlight w:val="none"/>
              </w:rPr>
            </w:pPr>
            <w:r>
              <w:rPr>
                <w:color w:val="000000"/>
                <w:kern w:val="0"/>
                <w:sz w:val="20"/>
                <w:szCs w:val="20"/>
                <w:highlight w:val="none"/>
                <w:lang w:bidi="ar"/>
              </w:rPr>
              <w:t>金额</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2.10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2.10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2.10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2.10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r>
      <w:tr>
        <w:tblPrEx>
          <w:tblLayout w:type="fixed"/>
          <w:tblCellMar>
            <w:top w:w="15" w:type="dxa"/>
            <w:left w:w="15" w:type="dxa"/>
            <w:bottom w:w="15" w:type="dxa"/>
            <w:right w:w="15" w:type="dxa"/>
          </w:tblCellMar>
        </w:tblPrEx>
        <w:trPr>
          <w:trHeight w:val="270" w:hRule="atLeast"/>
        </w:trPr>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jc w:val="center"/>
              <w:rPr>
                <w:color w:val="000000"/>
                <w:sz w:val="20"/>
                <w:szCs w:val="20"/>
                <w:highlight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jc w:val="center"/>
              <w:textAlignment w:val="center"/>
              <w:rPr>
                <w:color w:val="000000"/>
                <w:sz w:val="20"/>
                <w:szCs w:val="20"/>
                <w:highlight w:val="none"/>
              </w:rPr>
            </w:pPr>
            <w:r>
              <w:rPr>
                <w:color w:val="000000"/>
                <w:kern w:val="0"/>
                <w:sz w:val="20"/>
                <w:szCs w:val="20"/>
                <w:highlight w:val="none"/>
                <w:lang w:bidi="ar"/>
              </w:rPr>
              <w:t>平均利率%</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2.92</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2.92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2.92</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2.92</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r>
      <w:tr>
        <w:tblPrEx>
          <w:tblLayout w:type="fixed"/>
          <w:tblCellMar>
            <w:top w:w="15" w:type="dxa"/>
            <w:left w:w="15" w:type="dxa"/>
            <w:bottom w:w="15" w:type="dxa"/>
            <w:right w:w="15" w:type="dxa"/>
          </w:tblCellMar>
        </w:tblPrEx>
        <w:trPr>
          <w:trHeight w:val="270" w:hRule="atLeast"/>
        </w:trPr>
        <w:tc>
          <w:tcPr>
            <w:tcW w:w="44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jc w:val="center"/>
              <w:textAlignment w:val="center"/>
              <w:rPr>
                <w:color w:val="000000"/>
                <w:sz w:val="20"/>
                <w:szCs w:val="20"/>
                <w:highlight w:val="none"/>
              </w:rPr>
            </w:pPr>
            <w:r>
              <w:rPr>
                <w:color w:val="000000"/>
                <w:kern w:val="0"/>
                <w:sz w:val="20"/>
                <w:szCs w:val="20"/>
                <w:highlight w:val="none"/>
                <w:lang w:bidi="ar"/>
              </w:rPr>
              <w:t>10年</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jc w:val="center"/>
              <w:textAlignment w:val="center"/>
              <w:rPr>
                <w:color w:val="000000"/>
                <w:sz w:val="20"/>
                <w:szCs w:val="20"/>
                <w:highlight w:val="none"/>
              </w:rPr>
            </w:pPr>
            <w:r>
              <w:rPr>
                <w:color w:val="000000"/>
                <w:kern w:val="0"/>
                <w:sz w:val="20"/>
                <w:szCs w:val="20"/>
                <w:highlight w:val="none"/>
                <w:lang w:bidi="ar"/>
              </w:rPr>
              <w:t>金额</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4.19</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3.69</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0.50</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0.50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0.50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3.69</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3.69</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r>
      <w:tr>
        <w:tblPrEx>
          <w:tblLayout w:type="fixed"/>
          <w:tblCellMar>
            <w:top w:w="15" w:type="dxa"/>
            <w:left w:w="15" w:type="dxa"/>
            <w:bottom w:w="15" w:type="dxa"/>
            <w:right w:w="15" w:type="dxa"/>
          </w:tblCellMar>
        </w:tblPrEx>
        <w:trPr>
          <w:trHeight w:val="270" w:hRule="atLeast"/>
        </w:trPr>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jc w:val="center"/>
              <w:rPr>
                <w:color w:val="000000"/>
                <w:sz w:val="20"/>
                <w:szCs w:val="20"/>
                <w:highlight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jc w:val="center"/>
              <w:textAlignment w:val="center"/>
              <w:rPr>
                <w:color w:val="000000"/>
                <w:sz w:val="20"/>
                <w:szCs w:val="20"/>
                <w:highlight w:val="none"/>
              </w:rPr>
            </w:pPr>
            <w:r>
              <w:rPr>
                <w:color w:val="000000"/>
                <w:kern w:val="0"/>
                <w:sz w:val="20"/>
                <w:szCs w:val="20"/>
                <w:highlight w:val="none"/>
                <w:lang w:bidi="ar"/>
              </w:rPr>
              <w:t>平均利率%</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3.01</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3.00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3.05</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3.05</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3.05</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3.00</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r>
      <w:tr>
        <w:tblPrEx>
          <w:tblLayout w:type="fixed"/>
          <w:tblCellMar>
            <w:top w:w="15" w:type="dxa"/>
            <w:left w:w="15" w:type="dxa"/>
            <w:bottom w:w="15" w:type="dxa"/>
            <w:right w:w="15" w:type="dxa"/>
          </w:tblCellMar>
        </w:tblPrEx>
        <w:trPr>
          <w:trHeight w:val="270" w:hRule="atLeast"/>
        </w:trPr>
        <w:tc>
          <w:tcPr>
            <w:tcW w:w="44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jc w:val="center"/>
              <w:textAlignment w:val="center"/>
              <w:rPr>
                <w:color w:val="000000"/>
                <w:sz w:val="20"/>
                <w:szCs w:val="20"/>
                <w:highlight w:val="none"/>
              </w:rPr>
            </w:pPr>
            <w:r>
              <w:rPr>
                <w:color w:val="000000"/>
                <w:kern w:val="0"/>
                <w:sz w:val="20"/>
                <w:szCs w:val="20"/>
                <w:highlight w:val="none"/>
                <w:lang w:bidi="ar"/>
              </w:rPr>
              <w:t>15年</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jc w:val="center"/>
              <w:textAlignment w:val="center"/>
              <w:rPr>
                <w:color w:val="000000"/>
                <w:sz w:val="20"/>
                <w:szCs w:val="20"/>
                <w:highlight w:val="none"/>
              </w:rPr>
            </w:pPr>
            <w:r>
              <w:rPr>
                <w:color w:val="000000"/>
                <w:kern w:val="0"/>
                <w:sz w:val="20"/>
                <w:szCs w:val="20"/>
                <w:highlight w:val="none"/>
                <w:lang w:bidi="ar"/>
              </w:rPr>
              <w:t>金额</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r>
      <w:tr>
        <w:tblPrEx>
          <w:tblLayout w:type="fixed"/>
          <w:tblCellMar>
            <w:top w:w="15" w:type="dxa"/>
            <w:left w:w="15" w:type="dxa"/>
            <w:bottom w:w="15" w:type="dxa"/>
            <w:right w:w="15" w:type="dxa"/>
          </w:tblCellMar>
        </w:tblPrEx>
        <w:trPr>
          <w:trHeight w:val="270" w:hRule="atLeast"/>
        </w:trPr>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jc w:val="center"/>
              <w:rPr>
                <w:color w:val="000000"/>
                <w:sz w:val="20"/>
                <w:szCs w:val="20"/>
                <w:highlight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jc w:val="center"/>
              <w:textAlignment w:val="center"/>
              <w:rPr>
                <w:color w:val="000000"/>
                <w:sz w:val="20"/>
                <w:szCs w:val="20"/>
                <w:highlight w:val="none"/>
              </w:rPr>
            </w:pPr>
            <w:r>
              <w:rPr>
                <w:color w:val="000000"/>
                <w:kern w:val="0"/>
                <w:sz w:val="20"/>
                <w:szCs w:val="20"/>
                <w:highlight w:val="none"/>
                <w:lang w:bidi="ar"/>
              </w:rPr>
              <w:t>平均利率%</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r>
      <w:tr>
        <w:tblPrEx>
          <w:tblLayout w:type="fixed"/>
          <w:tblCellMar>
            <w:top w:w="15" w:type="dxa"/>
            <w:left w:w="15" w:type="dxa"/>
            <w:bottom w:w="15" w:type="dxa"/>
            <w:right w:w="15" w:type="dxa"/>
          </w:tblCellMar>
        </w:tblPrEx>
        <w:trPr>
          <w:trHeight w:val="270" w:hRule="atLeast"/>
        </w:trPr>
        <w:tc>
          <w:tcPr>
            <w:tcW w:w="44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jc w:val="center"/>
              <w:textAlignment w:val="center"/>
              <w:rPr>
                <w:color w:val="000000"/>
                <w:sz w:val="20"/>
                <w:szCs w:val="20"/>
                <w:highlight w:val="none"/>
              </w:rPr>
            </w:pPr>
            <w:r>
              <w:rPr>
                <w:color w:val="000000"/>
                <w:kern w:val="0"/>
                <w:sz w:val="20"/>
                <w:szCs w:val="20"/>
                <w:highlight w:val="none"/>
                <w:lang w:bidi="ar"/>
              </w:rPr>
              <w:t>20年</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jc w:val="center"/>
              <w:textAlignment w:val="center"/>
              <w:rPr>
                <w:color w:val="000000"/>
                <w:sz w:val="20"/>
                <w:szCs w:val="20"/>
                <w:highlight w:val="none"/>
              </w:rPr>
            </w:pPr>
            <w:r>
              <w:rPr>
                <w:color w:val="000000"/>
                <w:kern w:val="0"/>
                <w:sz w:val="20"/>
                <w:szCs w:val="20"/>
                <w:highlight w:val="none"/>
                <w:lang w:bidi="ar"/>
              </w:rPr>
              <w:t>金额</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r>
      <w:tr>
        <w:tblPrEx>
          <w:tblLayout w:type="fixed"/>
          <w:tblCellMar>
            <w:top w:w="15" w:type="dxa"/>
            <w:left w:w="15" w:type="dxa"/>
            <w:bottom w:w="15" w:type="dxa"/>
            <w:right w:w="15" w:type="dxa"/>
          </w:tblCellMar>
        </w:tblPrEx>
        <w:trPr>
          <w:trHeight w:val="270" w:hRule="atLeast"/>
        </w:trPr>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jc w:val="center"/>
              <w:rPr>
                <w:color w:val="000000"/>
                <w:sz w:val="20"/>
                <w:szCs w:val="20"/>
                <w:highlight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jc w:val="center"/>
              <w:textAlignment w:val="center"/>
              <w:rPr>
                <w:color w:val="000000"/>
                <w:sz w:val="20"/>
                <w:szCs w:val="20"/>
                <w:highlight w:val="none"/>
              </w:rPr>
            </w:pPr>
            <w:r>
              <w:rPr>
                <w:color w:val="000000"/>
                <w:kern w:val="0"/>
                <w:sz w:val="20"/>
                <w:szCs w:val="20"/>
                <w:highlight w:val="none"/>
                <w:lang w:bidi="ar"/>
              </w:rPr>
              <w:t>平均利率%</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3.23</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3.23</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3.23</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3.23</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r>
      <w:tr>
        <w:tblPrEx>
          <w:tblLayout w:type="fixed"/>
          <w:tblCellMar>
            <w:top w:w="15" w:type="dxa"/>
            <w:left w:w="15" w:type="dxa"/>
            <w:bottom w:w="15" w:type="dxa"/>
            <w:right w:w="15" w:type="dxa"/>
          </w:tblCellMar>
        </w:tblPrEx>
        <w:trPr>
          <w:trHeight w:val="270" w:hRule="atLeast"/>
        </w:trPr>
        <w:tc>
          <w:tcPr>
            <w:tcW w:w="44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jc w:val="center"/>
              <w:textAlignment w:val="center"/>
              <w:rPr>
                <w:color w:val="000000"/>
                <w:sz w:val="20"/>
                <w:szCs w:val="20"/>
                <w:highlight w:val="none"/>
              </w:rPr>
            </w:pPr>
            <w:r>
              <w:rPr>
                <w:color w:val="000000"/>
                <w:kern w:val="0"/>
                <w:sz w:val="20"/>
                <w:szCs w:val="20"/>
                <w:highlight w:val="none"/>
                <w:lang w:bidi="ar"/>
              </w:rPr>
              <w:t>25年</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jc w:val="center"/>
              <w:textAlignment w:val="center"/>
              <w:rPr>
                <w:color w:val="000000"/>
                <w:sz w:val="20"/>
                <w:szCs w:val="20"/>
                <w:highlight w:val="none"/>
              </w:rPr>
            </w:pPr>
            <w:r>
              <w:rPr>
                <w:color w:val="000000"/>
                <w:kern w:val="0"/>
                <w:sz w:val="20"/>
                <w:szCs w:val="20"/>
                <w:highlight w:val="none"/>
                <w:lang w:bidi="ar"/>
              </w:rPr>
              <w:t>金额</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r>
      <w:tr>
        <w:tblPrEx>
          <w:tblLayout w:type="fixed"/>
          <w:tblCellMar>
            <w:top w:w="15" w:type="dxa"/>
            <w:left w:w="15" w:type="dxa"/>
            <w:bottom w:w="15" w:type="dxa"/>
            <w:right w:w="15" w:type="dxa"/>
          </w:tblCellMar>
        </w:tblPrEx>
        <w:trPr>
          <w:trHeight w:val="270" w:hRule="atLeast"/>
        </w:trPr>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jc w:val="center"/>
              <w:rPr>
                <w:color w:val="000000"/>
                <w:sz w:val="20"/>
                <w:szCs w:val="20"/>
                <w:highlight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jc w:val="center"/>
              <w:textAlignment w:val="center"/>
              <w:rPr>
                <w:color w:val="000000"/>
                <w:sz w:val="20"/>
                <w:szCs w:val="20"/>
                <w:highlight w:val="none"/>
              </w:rPr>
            </w:pPr>
            <w:r>
              <w:rPr>
                <w:color w:val="000000"/>
                <w:kern w:val="0"/>
                <w:sz w:val="20"/>
                <w:szCs w:val="20"/>
                <w:highlight w:val="none"/>
                <w:lang w:bidi="ar"/>
              </w:rPr>
              <w:t>平均利率%</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r>
      <w:tr>
        <w:tblPrEx>
          <w:tblLayout w:type="fixed"/>
          <w:tblCellMar>
            <w:top w:w="15" w:type="dxa"/>
            <w:left w:w="15" w:type="dxa"/>
            <w:bottom w:w="15" w:type="dxa"/>
            <w:right w:w="15" w:type="dxa"/>
          </w:tblCellMar>
        </w:tblPrEx>
        <w:trPr>
          <w:trHeight w:val="270" w:hRule="atLeast"/>
        </w:trPr>
        <w:tc>
          <w:tcPr>
            <w:tcW w:w="44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jc w:val="center"/>
              <w:textAlignment w:val="center"/>
              <w:rPr>
                <w:color w:val="000000"/>
                <w:sz w:val="20"/>
                <w:szCs w:val="20"/>
                <w:highlight w:val="none"/>
              </w:rPr>
            </w:pPr>
            <w:r>
              <w:rPr>
                <w:color w:val="000000"/>
                <w:kern w:val="0"/>
                <w:sz w:val="20"/>
                <w:szCs w:val="20"/>
                <w:highlight w:val="none"/>
                <w:lang w:bidi="ar"/>
              </w:rPr>
              <w:t>30年</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jc w:val="center"/>
              <w:textAlignment w:val="center"/>
              <w:rPr>
                <w:color w:val="000000"/>
                <w:sz w:val="20"/>
                <w:szCs w:val="20"/>
                <w:highlight w:val="none"/>
              </w:rPr>
            </w:pPr>
            <w:r>
              <w:rPr>
                <w:color w:val="000000"/>
                <w:kern w:val="0"/>
                <w:sz w:val="20"/>
                <w:szCs w:val="20"/>
                <w:highlight w:val="none"/>
                <w:lang w:bidi="ar"/>
              </w:rPr>
              <w:t>金额</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r>
      <w:tr>
        <w:tblPrEx>
          <w:tblLayout w:type="fixed"/>
          <w:tblCellMar>
            <w:top w:w="15" w:type="dxa"/>
            <w:left w:w="15" w:type="dxa"/>
            <w:bottom w:w="15" w:type="dxa"/>
            <w:right w:w="15" w:type="dxa"/>
          </w:tblCellMar>
        </w:tblPrEx>
        <w:trPr>
          <w:trHeight w:val="270" w:hRule="atLeast"/>
        </w:trPr>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jc w:val="center"/>
              <w:rPr>
                <w:color w:val="000000"/>
                <w:sz w:val="20"/>
                <w:szCs w:val="20"/>
                <w:highlight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jc w:val="center"/>
              <w:textAlignment w:val="center"/>
              <w:rPr>
                <w:color w:val="000000"/>
                <w:sz w:val="20"/>
                <w:szCs w:val="20"/>
                <w:highlight w:val="none"/>
              </w:rPr>
            </w:pPr>
            <w:r>
              <w:rPr>
                <w:color w:val="000000"/>
                <w:kern w:val="0"/>
                <w:sz w:val="20"/>
                <w:szCs w:val="20"/>
                <w:highlight w:val="none"/>
                <w:lang w:bidi="ar"/>
              </w:rPr>
              <w:t>平均利率%</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r>
    </w:tbl>
    <w:p>
      <w:pPr>
        <w:shd w:val="clear" w:color="auto" w:fill="auto"/>
        <w:spacing w:line="240" w:lineRule="exact"/>
        <w:ind w:right="499"/>
        <w:rPr>
          <w:highlight w:val="yellow"/>
          <w:lang w:eastAsia="zh-Hans"/>
        </w:rPr>
      </w:pPr>
    </w:p>
    <w:p>
      <w:pPr>
        <w:shd w:val="clear" w:color="auto" w:fill="auto"/>
        <w:spacing w:line="240" w:lineRule="exact"/>
        <w:ind w:right="499"/>
        <w:rPr>
          <w:highlight w:val="yellow"/>
          <w:lang w:eastAsia="zh-Hans"/>
        </w:rPr>
      </w:pPr>
    </w:p>
    <w:p>
      <w:pPr>
        <w:shd w:val="clear" w:color="auto" w:fill="auto"/>
        <w:spacing w:line="240" w:lineRule="exact"/>
        <w:ind w:right="499"/>
        <w:rPr>
          <w:highlight w:val="yellow"/>
          <w:lang w:eastAsia="zh-Hans"/>
        </w:rPr>
      </w:pPr>
    </w:p>
    <w:p>
      <w:pPr>
        <w:shd w:val="clear" w:color="auto" w:fill="auto"/>
        <w:spacing w:line="240" w:lineRule="exact"/>
        <w:ind w:right="499"/>
        <w:rPr>
          <w:highlight w:val="yellow"/>
          <w:lang w:eastAsia="zh-Hans"/>
        </w:rPr>
      </w:pPr>
    </w:p>
    <w:p>
      <w:pPr>
        <w:shd w:val="clear" w:color="auto" w:fill="auto"/>
        <w:spacing w:line="240" w:lineRule="exact"/>
        <w:ind w:right="499"/>
        <w:rPr>
          <w:highlight w:val="yellow"/>
          <w:lang w:eastAsia="zh-Hans"/>
        </w:rPr>
      </w:pPr>
    </w:p>
    <w:p>
      <w:pPr>
        <w:shd w:val="clear" w:color="auto" w:fill="auto"/>
        <w:spacing w:line="240" w:lineRule="exact"/>
        <w:ind w:right="499"/>
        <w:rPr>
          <w:highlight w:val="yellow"/>
          <w:lang w:eastAsia="zh-Hans"/>
        </w:rPr>
      </w:pPr>
    </w:p>
    <w:p>
      <w:pPr>
        <w:shd w:val="clear" w:color="auto" w:fill="auto"/>
        <w:spacing w:line="240" w:lineRule="exact"/>
        <w:ind w:right="499"/>
        <w:rPr>
          <w:highlight w:val="yellow"/>
          <w:lang w:eastAsia="zh-Hans"/>
        </w:rPr>
      </w:pPr>
    </w:p>
    <w:p>
      <w:pPr>
        <w:shd w:val="clear" w:color="auto" w:fill="auto"/>
        <w:spacing w:line="240" w:lineRule="exact"/>
        <w:ind w:right="499"/>
        <w:rPr>
          <w:highlight w:val="yellow"/>
          <w:lang w:eastAsia="zh-Hans"/>
        </w:rPr>
      </w:pPr>
    </w:p>
    <w:p>
      <w:pPr>
        <w:shd w:val="clear" w:color="auto" w:fill="auto"/>
        <w:spacing w:line="240" w:lineRule="exact"/>
        <w:ind w:right="499"/>
        <w:rPr>
          <w:highlight w:val="yellow"/>
          <w:lang w:eastAsia="zh-Hans"/>
        </w:rPr>
      </w:pPr>
    </w:p>
    <w:p>
      <w:pPr>
        <w:shd w:val="clear" w:color="auto" w:fill="auto"/>
        <w:spacing w:line="240" w:lineRule="exact"/>
        <w:ind w:right="499"/>
        <w:rPr>
          <w:highlight w:val="yellow"/>
          <w:lang w:eastAsia="zh-Hans"/>
        </w:rPr>
      </w:pPr>
    </w:p>
    <w:p>
      <w:pPr>
        <w:pStyle w:val="3"/>
        <w:rPr>
          <w:lang w:eastAsia="zh-Hans"/>
        </w:rPr>
      </w:pPr>
    </w:p>
    <w:p>
      <w:pPr>
        <w:shd w:val="clear" w:color="auto" w:fill="auto"/>
        <w:spacing w:line="240" w:lineRule="exact"/>
        <w:ind w:right="499"/>
        <w:rPr>
          <w:highlight w:val="yellow"/>
          <w:lang w:eastAsia="zh-Hans"/>
        </w:rPr>
      </w:pPr>
    </w:p>
    <w:p>
      <w:pPr>
        <w:shd w:val="clear" w:color="auto" w:fill="auto"/>
        <w:spacing w:line="240" w:lineRule="exact"/>
        <w:ind w:right="499"/>
        <w:rPr>
          <w:highlight w:val="yellow"/>
          <w:lang w:eastAsia="zh-Hans"/>
        </w:rPr>
      </w:pPr>
    </w:p>
    <w:p>
      <w:pPr>
        <w:shd w:val="clear" w:color="auto" w:fill="auto"/>
        <w:spacing w:line="240" w:lineRule="exact"/>
        <w:ind w:right="499"/>
        <w:rPr>
          <w:highlight w:val="yellow"/>
          <w:lang w:eastAsia="zh-Hans"/>
        </w:rPr>
      </w:pPr>
    </w:p>
    <w:p>
      <w:pPr>
        <w:shd w:val="clear" w:color="auto" w:fill="auto"/>
        <w:spacing w:line="240" w:lineRule="exact"/>
        <w:ind w:right="499"/>
        <w:rPr>
          <w:highlight w:val="yellow"/>
          <w:lang w:eastAsia="zh-Hans"/>
        </w:rPr>
      </w:pPr>
    </w:p>
    <w:p>
      <w:pPr>
        <w:shd w:val="clear" w:color="auto" w:fill="auto"/>
        <w:spacing w:line="240" w:lineRule="exact"/>
        <w:ind w:right="499"/>
        <w:rPr>
          <w:highlight w:val="yellow"/>
          <w:lang w:eastAsia="zh-Hans"/>
        </w:rPr>
      </w:pPr>
    </w:p>
    <w:p>
      <w:pPr>
        <w:shd w:val="clear" w:color="auto" w:fill="auto"/>
        <w:spacing w:line="240" w:lineRule="exact"/>
        <w:ind w:right="499"/>
        <w:rPr>
          <w:highlight w:val="yellow"/>
          <w:lang w:eastAsia="zh-Hans"/>
        </w:rPr>
      </w:pPr>
    </w:p>
    <w:p>
      <w:pPr>
        <w:shd w:val="clear" w:color="auto" w:fill="auto"/>
        <w:spacing w:line="240" w:lineRule="exact"/>
        <w:ind w:right="499"/>
        <w:rPr>
          <w:highlight w:val="yellow"/>
          <w:lang w:eastAsia="zh-Hans"/>
        </w:rPr>
      </w:pPr>
    </w:p>
    <w:p>
      <w:pPr>
        <w:shd w:val="clear" w:color="auto" w:fill="auto"/>
        <w:spacing w:line="240" w:lineRule="exact"/>
        <w:ind w:right="499"/>
        <w:rPr>
          <w:highlight w:val="yellow"/>
          <w:lang w:eastAsia="zh-Hans"/>
        </w:rPr>
      </w:pPr>
    </w:p>
    <w:p>
      <w:pPr>
        <w:shd w:val="clear" w:color="auto" w:fill="auto"/>
        <w:spacing w:line="240" w:lineRule="exact"/>
        <w:ind w:right="499"/>
        <w:rPr>
          <w:highlight w:val="yellow"/>
          <w:lang w:eastAsia="zh-Hans"/>
        </w:rPr>
      </w:pPr>
    </w:p>
    <w:tbl>
      <w:tblPr>
        <w:tblStyle w:val="10"/>
        <w:tblpPr w:leftFromText="180" w:rightFromText="180" w:vertAnchor="text" w:horzAnchor="page" w:tblpX="577" w:tblpY="240"/>
        <w:tblOverlap w:val="never"/>
        <w:tblW w:w="11010" w:type="dxa"/>
        <w:tblInd w:w="0" w:type="dxa"/>
        <w:tblLayout w:type="fixed"/>
        <w:tblCellMar>
          <w:top w:w="15" w:type="dxa"/>
          <w:left w:w="15" w:type="dxa"/>
          <w:bottom w:w="15" w:type="dxa"/>
          <w:right w:w="15" w:type="dxa"/>
        </w:tblCellMar>
      </w:tblPr>
      <w:tblGrid>
        <w:gridCol w:w="452"/>
        <w:gridCol w:w="737"/>
        <w:gridCol w:w="1451"/>
        <w:gridCol w:w="3090"/>
        <w:gridCol w:w="2115"/>
        <w:gridCol w:w="1425"/>
        <w:gridCol w:w="885"/>
        <w:gridCol w:w="840"/>
        <w:gridCol w:w="15"/>
      </w:tblGrid>
      <w:tr>
        <w:tblPrEx>
          <w:tblLayout w:type="fixed"/>
          <w:tblCellMar>
            <w:top w:w="15" w:type="dxa"/>
            <w:left w:w="15" w:type="dxa"/>
            <w:bottom w:w="15" w:type="dxa"/>
            <w:right w:w="15" w:type="dxa"/>
          </w:tblCellMar>
        </w:tblPrEx>
        <w:trPr>
          <w:trHeight w:val="240" w:hRule="atLeast"/>
        </w:trPr>
        <w:tc>
          <w:tcPr>
            <w:tcW w:w="11010" w:type="dxa"/>
            <w:gridSpan w:val="9"/>
            <w:noWrap w:val="0"/>
            <w:vAlign w:val="center"/>
          </w:tcPr>
          <w:p>
            <w:pPr>
              <w:widowControl/>
              <w:shd w:val="clear" w:color="auto" w:fill="auto"/>
              <w:spacing w:line="240" w:lineRule="exact"/>
              <w:jc w:val="left"/>
              <w:textAlignment w:val="center"/>
              <w:rPr>
                <w:b/>
                <w:color w:val="000000"/>
                <w:kern w:val="0"/>
                <w:sz w:val="20"/>
                <w:szCs w:val="20"/>
                <w:highlight w:val="none"/>
                <w:lang w:bidi="ar"/>
              </w:rPr>
            </w:pPr>
            <w:r>
              <w:rPr>
                <w:color w:val="000000"/>
                <w:kern w:val="0"/>
                <w:sz w:val="20"/>
                <w:szCs w:val="20"/>
                <w:highlight w:val="none"/>
                <w:lang w:bidi="ar"/>
              </w:rPr>
              <w:t>表33</w:t>
            </w:r>
          </w:p>
        </w:tc>
      </w:tr>
      <w:tr>
        <w:tblPrEx>
          <w:tblLayout w:type="fixed"/>
          <w:tblCellMar>
            <w:top w:w="15" w:type="dxa"/>
            <w:left w:w="15" w:type="dxa"/>
            <w:bottom w:w="15" w:type="dxa"/>
            <w:right w:w="15" w:type="dxa"/>
          </w:tblCellMar>
        </w:tblPrEx>
        <w:trPr>
          <w:trHeight w:val="330" w:hRule="atLeast"/>
        </w:trPr>
        <w:tc>
          <w:tcPr>
            <w:tcW w:w="11010" w:type="dxa"/>
            <w:gridSpan w:val="9"/>
            <w:noWrap w:val="0"/>
            <w:vAlign w:val="center"/>
          </w:tcPr>
          <w:p>
            <w:pPr>
              <w:widowControl/>
              <w:shd w:val="clear" w:color="auto" w:fill="auto"/>
              <w:spacing w:line="240" w:lineRule="exact"/>
              <w:jc w:val="center"/>
              <w:textAlignment w:val="center"/>
              <w:rPr>
                <w:b/>
                <w:color w:val="000000"/>
                <w:sz w:val="20"/>
                <w:szCs w:val="20"/>
                <w:highlight w:val="none"/>
              </w:rPr>
            </w:pPr>
            <w:r>
              <w:rPr>
                <w:b/>
                <w:color w:val="000000"/>
                <w:kern w:val="0"/>
                <w:sz w:val="20"/>
                <w:szCs w:val="20"/>
                <w:highlight w:val="none"/>
                <w:lang w:bidi="ar"/>
              </w:rPr>
              <w:t>202</w:t>
            </w:r>
            <w:r>
              <w:rPr>
                <w:rFonts w:hint="eastAsia"/>
                <w:b/>
                <w:color w:val="000000"/>
                <w:kern w:val="0"/>
                <w:sz w:val="20"/>
                <w:szCs w:val="20"/>
                <w:highlight w:val="none"/>
                <w:lang w:val="en-US" w:eastAsia="zh-CN" w:bidi="ar"/>
              </w:rPr>
              <w:t>3</w:t>
            </w:r>
            <w:r>
              <w:rPr>
                <w:b/>
                <w:color w:val="000000"/>
                <w:kern w:val="0"/>
                <w:sz w:val="20"/>
                <w:szCs w:val="20"/>
                <w:highlight w:val="none"/>
                <w:lang w:eastAsia="zh-Hans" w:bidi="ar"/>
              </w:rPr>
              <w:t>年</w:t>
            </w:r>
            <w:r>
              <w:rPr>
                <w:rFonts w:hint="eastAsia"/>
                <w:b/>
                <w:color w:val="000000"/>
                <w:kern w:val="0"/>
                <w:sz w:val="20"/>
                <w:szCs w:val="20"/>
                <w:highlight w:val="none"/>
                <w:lang w:val="en-US" w:eastAsia="zh-CN" w:bidi="ar"/>
              </w:rPr>
              <w:t>奇台县</w:t>
            </w:r>
            <w:r>
              <w:rPr>
                <w:b/>
                <w:color w:val="000000"/>
                <w:kern w:val="0"/>
                <w:sz w:val="20"/>
                <w:szCs w:val="20"/>
                <w:highlight w:val="none"/>
                <w:lang w:bidi="ar"/>
              </w:rPr>
              <w:t>新增债券使用情况表</w:t>
            </w:r>
          </w:p>
        </w:tc>
      </w:tr>
      <w:tr>
        <w:tblPrEx>
          <w:tblLayout w:type="fixed"/>
          <w:tblCellMar>
            <w:top w:w="15" w:type="dxa"/>
            <w:left w:w="15" w:type="dxa"/>
            <w:bottom w:w="15" w:type="dxa"/>
            <w:right w:w="15" w:type="dxa"/>
          </w:tblCellMar>
        </w:tblPrEx>
        <w:trPr>
          <w:gridAfter w:val="1"/>
          <w:wAfter w:w="15" w:type="dxa"/>
          <w:trHeight w:val="90" w:hRule="atLeast"/>
        </w:trPr>
        <w:tc>
          <w:tcPr>
            <w:tcW w:w="452" w:type="dxa"/>
            <w:noWrap w:val="0"/>
            <w:vAlign w:val="center"/>
          </w:tcPr>
          <w:p>
            <w:pPr>
              <w:shd w:val="clear" w:color="auto" w:fill="auto"/>
              <w:spacing w:line="240" w:lineRule="exact"/>
              <w:rPr>
                <w:color w:val="000000"/>
                <w:sz w:val="20"/>
                <w:szCs w:val="20"/>
                <w:highlight w:val="none"/>
              </w:rPr>
            </w:pPr>
          </w:p>
        </w:tc>
        <w:tc>
          <w:tcPr>
            <w:tcW w:w="737" w:type="dxa"/>
            <w:noWrap w:val="0"/>
            <w:vAlign w:val="center"/>
          </w:tcPr>
          <w:p>
            <w:pPr>
              <w:shd w:val="clear" w:color="auto" w:fill="auto"/>
              <w:spacing w:line="240" w:lineRule="exact"/>
              <w:rPr>
                <w:color w:val="000000"/>
                <w:sz w:val="20"/>
                <w:szCs w:val="20"/>
                <w:highlight w:val="none"/>
              </w:rPr>
            </w:pPr>
          </w:p>
        </w:tc>
        <w:tc>
          <w:tcPr>
            <w:tcW w:w="1451" w:type="dxa"/>
            <w:noWrap w:val="0"/>
            <w:vAlign w:val="center"/>
          </w:tcPr>
          <w:p>
            <w:pPr>
              <w:shd w:val="clear" w:color="auto" w:fill="auto"/>
              <w:spacing w:line="240" w:lineRule="exact"/>
              <w:rPr>
                <w:color w:val="000000"/>
                <w:sz w:val="20"/>
                <w:szCs w:val="20"/>
                <w:highlight w:val="none"/>
              </w:rPr>
            </w:pPr>
          </w:p>
        </w:tc>
        <w:tc>
          <w:tcPr>
            <w:tcW w:w="5205" w:type="dxa"/>
            <w:gridSpan w:val="2"/>
            <w:noWrap w:val="0"/>
            <w:vAlign w:val="center"/>
          </w:tcPr>
          <w:p>
            <w:pPr>
              <w:shd w:val="clear" w:color="auto" w:fill="auto"/>
              <w:spacing w:line="240" w:lineRule="exact"/>
              <w:jc w:val="left"/>
              <w:rPr>
                <w:color w:val="000000"/>
                <w:sz w:val="20"/>
                <w:szCs w:val="20"/>
                <w:highlight w:val="none"/>
              </w:rPr>
            </w:pPr>
          </w:p>
        </w:tc>
        <w:tc>
          <w:tcPr>
            <w:tcW w:w="3150" w:type="dxa"/>
            <w:gridSpan w:val="3"/>
            <w:noWrap w:val="0"/>
            <w:vAlign w:val="center"/>
          </w:tcPr>
          <w:p>
            <w:pPr>
              <w:widowControl/>
              <w:shd w:val="clear" w:color="auto" w:fill="auto"/>
              <w:spacing w:line="240" w:lineRule="exact"/>
              <w:jc w:val="right"/>
              <w:textAlignment w:val="center"/>
              <w:rPr>
                <w:color w:val="000000"/>
                <w:sz w:val="20"/>
                <w:szCs w:val="20"/>
                <w:highlight w:val="none"/>
              </w:rPr>
            </w:pPr>
            <w:r>
              <w:rPr>
                <w:color w:val="000000"/>
                <w:kern w:val="0"/>
                <w:sz w:val="20"/>
                <w:szCs w:val="20"/>
                <w:highlight w:val="none"/>
                <w:lang w:bidi="ar"/>
              </w:rPr>
              <w:t>单位：亿元</w:t>
            </w:r>
          </w:p>
        </w:tc>
      </w:tr>
      <w:tr>
        <w:tblPrEx>
          <w:tblLayout w:type="fixed"/>
          <w:tblCellMar>
            <w:top w:w="15" w:type="dxa"/>
            <w:left w:w="15" w:type="dxa"/>
            <w:bottom w:w="15" w:type="dxa"/>
            <w:right w:w="15" w:type="dxa"/>
          </w:tblCellMar>
        </w:tblPrEx>
        <w:trPr>
          <w:gridAfter w:val="1"/>
          <w:wAfter w:w="15" w:type="dxa"/>
          <w:trHeight w:val="375"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spacing w:line="240" w:lineRule="exact"/>
              <w:jc w:val="center"/>
              <w:textAlignment w:val="center"/>
              <w:rPr>
                <w:b/>
                <w:color w:val="000000"/>
                <w:sz w:val="20"/>
                <w:szCs w:val="20"/>
                <w:highlight w:val="none"/>
              </w:rPr>
            </w:pPr>
            <w:r>
              <w:rPr>
                <w:b/>
                <w:color w:val="000000"/>
                <w:kern w:val="0"/>
                <w:sz w:val="20"/>
                <w:szCs w:val="20"/>
                <w:highlight w:val="none"/>
                <w:lang w:bidi="ar"/>
              </w:rPr>
              <w:t>序号</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spacing w:line="240" w:lineRule="exact"/>
              <w:jc w:val="center"/>
              <w:textAlignment w:val="center"/>
              <w:rPr>
                <w:b/>
                <w:color w:val="000000"/>
                <w:sz w:val="20"/>
                <w:szCs w:val="20"/>
                <w:highlight w:val="none"/>
              </w:rPr>
            </w:pPr>
            <w:r>
              <w:rPr>
                <w:b/>
                <w:color w:val="000000"/>
                <w:kern w:val="0"/>
                <w:sz w:val="20"/>
                <w:szCs w:val="20"/>
                <w:highlight w:val="none"/>
                <w:lang w:bidi="ar"/>
              </w:rPr>
              <w:t>区划</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spacing w:line="240" w:lineRule="exact"/>
              <w:jc w:val="center"/>
              <w:textAlignment w:val="center"/>
              <w:rPr>
                <w:b/>
                <w:color w:val="000000"/>
                <w:sz w:val="20"/>
                <w:szCs w:val="20"/>
                <w:highlight w:val="none"/>
              </w:rPr>
            </w:pPr>
            <w:r>
              <w:rPr>
                <w:b/>
                <w:color w:val="000000"/>
                <w:kern w:val="0"/>
                <w:sz w:val="20"/>
                <w:szCs w:val="20"/>
                <w:highlight w:val="none"/>
                <w:lang w:bidi="ar"/>
              </w:rPr>
              <w:t>项目单位</w:t>
            </w: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spacing w:line="240" w:lineRule="exact"/>
              <w:jc w:val="center"/>
              <w:textAlignment w:val="center"/>
              <w:rPr>
                <w:b/>
                <w:color w:val="000000"/>
                <w:sz w:val="20"/>
                <w:szCs w:val="20"/>
                <w:highlight w:val="none"/>
              </w:rPr>
            </w:pPr>
            <w:r>
              <w:rPr>
                <w:b/>
                <w:color w:val="000000"/>
                <w:kern w:val="0"/>
                <w:sz w:val="20"/>
                <w:szCs w:val="20"/>
                <w:highlight w:val="none"/>
                <w:lang w:bidi="ar"/>
              </w:rPr>
              <w:t>项目名称</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spacing w:line="240" w:lineRule="exact"/>
              <w:jc w:val="center"/>
              <w:textAlignment w:val="center"/>
              <w:rPr>
                <w:b/>
                <w:color w:val="000000"/>
                <w:sz w:val="20"/>
                <w:szCs w:val="20"/>
                <w:highlight w:val="none"/>
              </w:rPr>
            </w:pPr>
            <w:r>
              <w:rPr>
                <w:b/>
                <w:color w:val="000000"/>
                <w:kern w:val="0"/>
                <w:sz w:val="20"/>
                <w:szCs w:val="20"/>
                <w:highlight w:val="none"/>
                <w:lang w:bidi="ar"/>
              </w:rPr>
              <w:t>项目领域</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spacing w:line="240" w:lineRule="exact"/>
              <w:jc w:val="center"/>
              <w:textAlignment w:val="center"/>
              <w:rPr>
                <w:b/>
                <w:color w:val="000000"/>
                <w:sz w:val="20"/>
                <w:szCs w:val="20"/>
                <w:highlight w:val="none"/>
              </w:rPr>
            </w:pPr>
            <w:r>
              <w:rPr>
                <w:b/>
                <w:color w:val="000000"/>
                <w:kern w:val="0"/>
                <w:sz w:val="20"/>
                <w:szCs w:val="20"/>
                <w:highlight w:val="none"/>
                <w:lang w:bidi="ar"/>
              </w:rPr>
              <w:t>债券性质</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spacing w:line="240" w:lineRule="exact"/>
              <w:jc w:val="center"/>
              <w:textAlignment w:val="center"/>
              <w:rPr>
                <w:b/>
                <w:color w:val="000000"/>
                <w:sz w:val="20"/>
                <w:szCs w:val="20"/>
                <w:highlight w:val="none"/>
              </w:rPr>
            </w:pPr>
            <w:r>
              <w:rPr>
                <w:b/>
                <w:color w:val="000000"/>
                <w:kern w:val="0"/>
                <w:sz w:val="20"/>
                <w:szCs w:val="20"/>
                <w:highlight w:val="none"/>
                <w:lang w:bidi="ar"/>
              </w:rPr>
              <w:t>债券金额</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spacing w:line="240" w:lineRule="exact"/>
              <w:jc w:val="center"/>
              <w:textAlignment w:val="center"/>
              <w:rPr>
                <w:b/>
                <w:color w:val="000000"/>
                <w:sz w:val="20"/>
                <w:szCs w:val="20"/>
                <w:highlight w:val="none"/>
              </w:rPr>
            </w:pPr>
            <w:r>
              <w:rPr>
                <w:b/>
                <w:color w:val="000000"/>
                <w:kern w:val="0"/>
                <w:sz w:val="20"/>
                <w:szCs w:val="20"/>
                <w:highlight w:val="none"/>
                <w:lang w:bidi="ar"/>
              </w:rPr>
              <w:t>实际支出</w:t>
            </w:r>
          </w:p>
        </w:tc>
      </w:tr>
      <w:tr>
        <w:tblPrEx>
          <w:tblLayout w:type="fixed"/>
          <w:tblCellMar>
            <w:top w:w="15" w:type="dxa"/>
            <w:left w:w="15" w:type="dxa"/>
            <w:bottom w:w="15" w:type="dxa"/>
            <w:right w:w="15" w:type="dxa"/>
          </w:tblCellMar>
        </w:tblPrEx>
        <w:trPr>
          <w:gridAfter w:val="1"/>
          <w:wAfter w:w="15" w:type="dxa"/>
          <w:trHeight w:val="319"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spacing w:line="240" w:lineRule="exact"/>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1</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highlight w:val="none"/>
              </w:rPr>
            </w:pPr>
            <w:r>
              <w:rPr>
                <w:rFonts w:hint="eastAsia" w:ascii="宋体" w:hAnsi="宋体" w:eastAsia="宋体" w:cs="宋体"/>
                <w:i w:val="0"/>
                <w:iCs w:val="0"/>
                <w:color w:val="000000"/>
                <w:kern w:val="0"/>
                <w:sz w:val="18"/>
                <w:szCs w:val="18"/>
                <w:highlight w:val="none"/>
                <w:u w:val="none"/>
                <w:lang w:val="en-US" w:eastAsia="zh-CN" w:bidi="ar"/>
              </w:rPr>
              <w:t>奇台县</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奇台县住房和城乡建设局</w:t>
            </w: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奇台县2016年棚户区（城中村）改造项目</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9002 纳入隐性债务的拖欠企业账款</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普通专项债券</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0.48</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0.48</w:t>
            </w:r>
          </w:p>
        </w:tc>
      </w:tr>
      <w:tr>
        <w:tblPrEx>
          <w:tblLayout w:type="fixed"/>
          <w:tblCellMar>
            <w:top w:w="15" w:type="dxa"/>
            <w:left w:w="15" w:type="dxa"/>
            <w:bottom w:w="15" w:type="dxa"/>
            <w:right w:w="15" w:type="dxa"/>
          </w:tblCellMar>
        </w:tblPrEx>
        <w:trPr>
          <w:gridAfter w:val="1"/>
          <w:wAfter w:w="15" w:type="dxa"/>
          <w:trHeight w:val="359"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spacing w:line="240" w:lineRule="exact"/>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2</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highlight w:val="none"/>
              </w:rPr>
            </w:pPr>
            <w:r>
              <w:rPr>
                <w:rFonts w:hint="eastAsia" w:ascii="宋体" w:hAnsi="宋体" w:eastAsia="宋体" w:cs="宋体"/>
                <w:i w:val="0"/>
                <w:iCs w:val="0"/>
                <w:color w:val="000000"/>
                <w:kern w:val="0"/>
                <w:sz w:val="18"/>
                <w:szCs w:val="18"/>
                <w:highlight w:val="none"/>
                <w:u w:val="none"/>
                <w:lang w:val="en-US" w:eastAsia="zh-CN" w:bidi="ar"/>
              </w:rPr>
              <w:t>奇台县</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奇台县住房和城乡建设局</w:t>
            </w: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奇台县水磨河棚户区改造安置小区建设项目</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9002 纳入隐性债务的拖欠企业账款</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普通专项债券</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0.27</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0.27</w:t>
            </w:r>
          </w:p>
        </w:tc>
      </w:tr>
      <w:tr>
        <w:tblPrEx>
          <w:tblLayout w:type="fixed"/>
          <w:tblCellMar>
            <w:top w:w="15" w:type="dxa"/>
            <w:left w:w="15" w:type="dxa"/>
            <w:bottom w:w="15" w:type="dxa"/>
            <w:right w:w="15" w:type="dxa"/>
          </w:tblCellMar>
        </w:tblPrEx>
        <w:trPr>
          <w:gridAfter w:val="1"/>
          <w:wAfter w:w="15" w:type="dxa"/>
          <w:trHeight w:val="449"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spacing w:line="240" w:lineRule="exact"/>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3</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highlight w:val="none"/>
              </w:rPr>
            </w:pPr>
            <w:r>
              <w:rPr>
                <w:rFonts w:hint="eastAsia" w:ascii="宋体" w:hAnsi="宋体" w:eastAsia="宋体" w:cs="宋体"/>
                <w:i w:val="0"/>
                <w:iCs w:val="0"/>
                <w:color w:val="000000"/>
                <w:kern w:val="0"/>
                <w:sz w:val="18"/>
                <w:szCs w:val="18"/>
                <w:highlight w:val="none"/>
                <w:u w:val="none"/>
                <w:lang w:val="en-US" w:eastAsia="zh-CN" w:bidi="ar"/>
              </w:rPr>
              <w:t>奇台县</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奇台县住房和城乡建设局</w:t>
            </w: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2015年棚户区改造PSL-奇台县</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9002 纳入隐性债务的拖欠企业账款</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普通专项债券</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0.60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0.60</w:t>
            </w:r>
          </w:p>
        </w:tc>
      </w:tr>
      <w:tr>
        <w:tblPrEx>
          <w:tblLayout w:type="fixed"/>
          <w:tblCellMar>
            <w:top w:w="15" w:type="dxa"/>
            <w:left w:w="15" w:type="dxa"/>
            <w:bottom w:w="15" w:type="dxa"/>
            <w:right w:w="15" w:type="dxa"/>
          </w:tblCellMar>
        </w:tblPrEx>
        <w:trPr>
          <w:gridAfter w:val="1"/>
          <w:wAfter w:w="15" w:type="dxa"/>
          <w:trHeight w:val="496"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spacing w:line="240" w:lineRule="exact"/>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4</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highlight w:val="none"/>
              </w:rPr>
            </w:pPr>
            <w:r>
              <w:rPr>
                <w:rFonts w:hint="eastAsia" w:ascii="宋体" w:hAnsi="宋体" w:eastAsia="宋体" w:cs="宋体"/>
                <w:i w:val="0"/>
                <w:iCs w:val="0"/>
                <w:color w:val="000000"/>
                <w:kern w:val="0"/>
                <w:sz w:val="18"/>
                <w:szCs w:val="18"/>
                <w:highlight w:val="none"/>
                <w:u w:val="none"/>
                <w:lang w:val="en-US" w:eastAsia="zh-CN" w:bidi="ar"/>
              </w:rPr>
              <w:t>奇台县</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奇台县住房和城乡建设局</w:t>
            </w: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奇台县西梁片区团结路以北段2017年棚户区（城中村）改造建设项目</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9002 纳入隐性债务的拖欠企业账款</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普通专项债券</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0.27</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0.27</w:t>
            </w:r>
          </w:p>
        </w:tc>
      </w:tr>
      <w:tr>
        <w:tblPrEx>
          <w:tblLayout w:type="fixed"/>
          <w:tblCellMar>
            <w:top w:w="15" w:type="dxa"/>
            <w:left w:w="15" w:type="dxa"/>
            <w:bottom w:w="15" w:type="dxa"/>
            <w:right w:w="15" w:type="dxa"/>
          </w:tblCellMar>
        </w:tblPrEx>
        <w:trPr>
          <w:gridAfter w:val="1"/>
          <w:wAfter w:w="15" w:type="dxa"/>
          <w:trHeight w:val="419"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spacing w:line="240" w:lineRule="exact"/>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5</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highlight w:val="none"/>
              </w:rPr>
            </w:pPr>
            <w:r>
              <w:rPr>
                <w:rFonts w:hint="eastAsia" w:ascii="宋体" w:hAnsi="宋体" w:eastAsia="宋体" w:cs="宋体"/>
                <w:i w:val="0"/>
                <w:iCs w:val="0"/>
                <w:color w:val="000000"/>
                <w:kern w:val="0"/>
                <w:sz w:val="18"/>
                <w:szCs w:val="18"/>
                <w:highlight w:val="none"/>
                <w:u w:val="none"/>
                <w:lang w:val="en-US" w:eastAsia="zh-CN" w:bidi="ar"/>
              </w:rPr>
              <w:t>奇台县</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奇台县住房和城乡建设局</w:t>
            </w: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奇台县犁铧尖片区古城北街段2017年棚户区（城中村）改造建设项目</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9002 纳入隐性债务的拖欠企业账款</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普通专项债券</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0.12</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0.12</w:t>
            </w:r>
          </w:p>
        </w:tc>
      </w:tr>
      <w:tr>
        <w:tblPrEx>
          <w:tblLayout w:type="fixed"/>
          <w:tblCellMar>
            <w:top w:w="15" w:type="dxa"/>
            <w:left w:w="15" w:type="dxa"/>
            <w:bottom w:w="15" w:type="dxa"/>
            <w:right w:w="15" w:type="dxa"/>
          </w:tblCellMar>
        </w:tblPrEx>
        <w:trPr>
          <w:gridAfter w:val="1"/>
          <w:wAfter w:w="15" w:type="dxa"/>
          <w:trHeight w:val="389"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spacing w:line="240" w:lineRule="exact"/>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6</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highlight w:val="none"/>
              </w:rPr>
            </w:pPr>
            <w:r>
              <w:rPr>
                <w:rFonts w:hint="eastAsia" w:ascii="宋体" w:hAnsi="宋体" w:eastAsia="宋体" w:cs="宋体"/>
                <w:i w:val="0"/>
                <w:iCs w:val="0"/>
                <w:color w:val="000000"/>
                <w:kern w:val="0"/>
                <w:sz w:val="18"/>
                <w:szCs w:val="18"/>
                <w:highlight w:val="none"/>
                <w:u w:val="none"/>
                <w:lang w:val="en-US" w:eastAsia="zh-CN" w:bidi="ar"/>
              </w:rPr>
              <w:t>奇台县</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奇台县住房和城乡建设局</w:t>
            </w: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2015年棚户区改造非PSL-奇台县</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9002 纳入隐性债务的拖欠企业账款</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普通专项债券</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0.20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0.20</w:t>
            </w:r>
          </w:p>
        </w:tc>
      </w:tr>
      <w:tr>
        <w:tblPrEx>
          <w:tblLayout w:type="fixed"/>
          <w:tblCellMar>
            <w:top w:w="15" w:type="dxa"/>
            <w:left w:w="15" w:type="dxa"/>
            <w:bottom w:w="15" w:type="dxa"/>
            <w:right w:w="15" w:type="dxa"/>
          </w:tblCellMar>
        </w:tblPrEx>
        <w:trPr>
          <w:gridAfter w:val="1"/>
          <w:wAfter w:w="15" w:type="dxa"/>
          <w:trHeight w:val="494"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spacing w:line="240" w:lineRule="exact"/>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7</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highlight w:val="none"/>
              </w:rPr>
            </w:pPr>
            <w:r>
              <w:rPr>
                <w:rFonts w:hint="eastAsia" w:ascii="宋体" w:hAnsi="宋体" w:eastAsia="宋体" w:cs="宋体"/>
                <w:i w:val="0"/>
                <w:iCs w:val="0"/>
                <w:color w:val="000000"/>
                <w:kern w:val="0"/>
                <w:sz w:val="18"/>
                <w:szCs w:val="18"/>
                <w:highlight w:val="none"/>
                <w:u w:val="none"/>
                <w:lang w:val="en-US" w:eastAsia="zh-CN" w:bidi="ar"/>
              </w:rPr>
              <w:t>奇台县</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奇台县住房和城乡建设局</w:t>
            </w: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奇台县2017年棚户区改造项目</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9002 纳入隐性债务的拖欠企业账款</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普通专项债券</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0.93</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0.93</w:t>
            </w:r>
          </w:p>
        </w:tc>
      </w:tr>
      <w:tr>
        <w:tblPrEx>
          <w:tblLayout w:type="fixed"/>
          <w:tblCellMar>
            <w:top w:w="15" w:type="dxa"/>
            <w:left w:w="15" w:type="dxa"/>
            <w:bottom w:w="15" w:type="dxa"/>
            <w:right w:w="15" w:type="dxa"/>
          </w:tblCellMar>
        </w:tblPrEx>
        <w:trPr>
          <w:gridAfter w:val="1"/>
          <w:wAfter w:w="15" w:type="dxa"/>
          <w:trHeight w:val="404"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spacing w:line="240" w:lineRule="exact"/>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8</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highlight w:val="none"/>
              </w:rPr>
            </w:pPr>
            <w:r>
              <w:rPr>
                <w:rFonts w:hint="eastAsia" w:ascii="宋体" w:hAnsi="宋体" w:eastAsia="宋体" w:cs="宋体"/>
                <w:i w:val="0"/>
                <w:iCs w:val="0"/>
                <w:color w:val="000000"/>
                <w:kern w:val="0"/>
                <w:sz w:val="18"/>
                <w:szCs w:val="18"/>
                <w:highlight w:val="none"/>
                <w:u w:val="none"/>
                <w:lang w:val="en-US" w:eastAsia="zh-CN" w:bidi="ar"/>
              </w:rPr>
              <w:t>奇台县</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奇台县住房和城乡建设局</w:t>
            </w: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奇台县犁铧尖片区古城南街段2017年棚户区（城中村）改造建设项目</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9002 纳入隐性债务的拖欠企业账款</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普通专项债券</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0.14</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0.14</w:t>
            </w:r>
          </w:p>
        </w:tc>
      </w:tr>
      <w:tr>
        <w:tblPrEx>
          <w:tblLayout w:type="fixed"/>
          <w:tblCellMar>
            <w:top w:w="15" w:type="dxa"/>
            <w:left w:w="15" w:type="dxa"/>
            <w:bottom w:w="15" w:type="dxa"/>
            <w:right w:w="15" w:type="dxa"/>
          </w:tblCellMar>
        </w:tblPrEx>
        <w:trPr>
          <w:gridAfter w:val="1"/>
          <w:wAfter w:w="15" w:type="dxa"/>
          <w:trHeight w:val="389"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spacing w:line="240" w:lineRule="exact"/>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9</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highlight w:val="none"/>
              </w:rPr>
            </w:pPr>
            <w:r>
              <w:rPr>
                <w:rFonts w:hint="eastAsia" w:ascii="宋体" w:hAnsi="宋体" w:eastAsia="宋体" w:cs="宋体"/>
                <w:i w:val="0"/>
                <w:iCs w:val="0"/>
                <w:color w:val="000000"/>
                <w:kern w:val="0"/>
                <w:sz w:val="18"/>
                <w:szCs w:val="18"/>
                <w:highlight w:val="none"/>
                <w:u w:val="none"/>
                <w:lang w:val="en-US" w:eastAsia="zh-CN" w:bidi="ar"/>
              </w:rPr>
              <w:t>奇台县</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奇台县水利工程建设管理处</w:t>
            </w: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奇台县七户乡东皇渠更新改造项目</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150301 防汛抗旱水利提升工程</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其他领域专项债券</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0.30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0.09</w:t>
            </w:r>
          </w:p>
        </w:tc>
      </w:tr>
      <w:tr>
        <w:tblPrEx>
          <w:tblLayout w:type="fixed"/>
          <w:tblCellMar>
            <w:top w:w="15" w:type="dxa"/>
            <w:left w:w="15" w:type="dxa"/>
            <w:bottom w:w="15" w:type="dxa"/>
            <w:right w:w="15" w:type="dxa"/>
          </w:tblCellMar>
        </w:tblPrEx>
        <w:trPr>
          <w:gridAfter w:val="1"/>
          <w:wAfter w:w="15" w:type="dxa"/>
          <w:trHeight w:val="479"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spacing w:line="240" w:lineRule="exact"/>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10</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highlight w:val="none"/>
              </w:rPr>
            </w:pPr>
            <w:r>
              <w:rPr>
                <w:rFonts w:hint="eastAsia" w:ascii="宋体" w:hAnsi="宋体" w:eastAsia="宋体" w:cs="宋体"/>
                <w:i w:val="0"/>
                <w:iCs w:val="0"/>
                <w:color w:val="000000"/>
                <w:kern w:val="0"/>
                <w:sz w:val="18"/>
                <w:szCs w:val="18"/>
                <w:highlight w:val="none"/>
                <w:u w:val="none"/>
                <w:lang w:val="en-US" w:eastAsia="zh-CN" w:bidi="ar"/>
              </w:rPr>
              <w:t>奇台县</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奇台县人民医院</w:t>
            </w: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奇台县中心人民医院能力提升项目</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1201 公立医院</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其他领域专项债券</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0.30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0.28</w:t>
            </w:r>
          </w:p>
        </w:tc>
      </w:tr>
      <w:tr>
        <w:tblPrEx>
          <w:tblLayout w:type="fixed"/>
          <w:tblCellMar>
            <w:top w:w="15" w:type="dxa"/>
            <w:left w:w="15" w:type="dxa"/>
            <w:bottom w:w="15" w:type="dxa"/>
            <w:right w:w="15" w:type="dxa"/>
          </w:tblCellMar>
        </w:tblPrEx>
        <w:trPr>
          <w:gridAfter w:val="1"/>
          <w:wAfter w:w="15" w:type="dxa"/>
          <w:trHeight w:val="671"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spacing w:line="240" w:lineRule="exact"/>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11</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highlight w:val="none"/>
              </w:rPr>
            </w:pPr>
            <w:r>
              <w:rPr>
                <w:rFonts w:hint="eastAsia" w:ascii="宋体" w:hAnsi="宋体" w:eastAsia="宋体" w:cs="宋体"/>
                <w:i w:val="0"/>
                <w:iCs w:val="0"/>
                <w:color w:val="000000"/>
                <w:kern w:val="0"/>
                <w:sz w:val="18"/>
                <w:szCs w:val="18"/>
                <w:highlight w:val="none"/>
                <w:u w:val="none"/>
                <w:lang w:val="en-US" w:eastAsia="zh-CN" w:bidi="ar"/>
              </w:rPr>
              <w:t>奇台县</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奇台县住房和城乡建设局</w:t>
            </w: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奇台县哈密路、江布拉克路等给水管线工程</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9001 纳入国务院专班统计的2023年3月末拖欠企业账款</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其他领域专项债券</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0.10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0.10</w:t>
            </w:r>
          </w:p>
        </w:tc>
      </w:tr>
      <w:tr>
        <w:tblPrEx>
          <w:tblLayout w:type="fixed"/>
          <w:tblCellMar>
            <w:top w:w="15" w:type="dxa"/>
            <w:left w:w="15" w:type="dxa"/>
            <w:bottom w:w="15" w:type="dxa"/>
            <w:right w:w="15" w:type="dxa"/>
          </w:tblCellMar>
        </w:tblPrEx>
        <w:trPr>
          <w:gridAfter w:val="1"/>
          <w:wAfter w:w="15" w:type="dxa"/>
          <w:trHeight w:val="701"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spacing w:line="240" w:lineRule="exact"/>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12</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highlight w:val="none"/>
              </w:rPr>
            </w:pPr>
            <w:r>
              <w:rPr>
                <w:rFonts w:hint="eastAsia" w:ascii="宋体" w:hAnsi="宋体" w:eastAsia="宋体" w:cs="宋体"/>
                <w:i w:val="0"/>
                <w:iCs w:val="0"/>
                <w:color w:val="000000"/>
                <w:kern w:val="0"/>
                <w:sz w:val="18"/>
                <w:szCs w:val="18"/>
                <w:highlight w:val="none"/>
                <w:u w:val="none"/>
                <w:lang w:val="en-US" w:eastAsia="zh-CN" w:bidi="ar"/>
              </w:rPr>
              <w:t>奇台县</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奇台产业园区管理委员会</w:t>
            </w: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奇台县闽奇石材园区排水管网工程施工合同</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9001 纳入国务院专班统计的2023年3月末拖欠企业账款</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其他领域专项债券</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0.10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0.10</w:t>
            </w:r>
          </w:p>
        </w:tc>
      </w:tr>
      <w:tr>
        <w:tblPrEx>
          <w:tblLayout w:type="fixed"/>
          <w:tblCellMar>
            <w:top w:w="15" w:type="dxa"/>
            <w:left w:w="15" w:type="dxa"/>
            <w:bottom w:w="15" w:type="dxa"/>
            <w:right w:w="15" w:type="dxa"/>
          </w:tblCellMar>
        </w:tblPrEx>
        <w:trPr>
          <w:gridAfter w:val="1"/>
          <w:wAfter w:w="15" w:type="dxa"/>
          <w:trHeight w:val="509"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spacing w:line="240" w:lineRule="exact"/>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13</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highlight w:val="none"/>
              </w:rPr>
            </w:pPr>
            <w:r>
              <w:rPr>
                <w:rFonts w:hint="eastAsia" w:ascii="宋体" w:hAnsi="宋体" w:eastAsia="宋体" w:cs="宋体"/>
                <w:i w:val="0"/>
                <w:iCs w:val="0"/>
                <w:color w:val="000000"/>
                <w:kern w:val="0"/>
                <w:sz w:val="18"/>
                <w:szCs w:val="18"/>
                <w:highlight w:val="none"/>
                <w:u w:val="none"/>
                <w:lang w:val="en-US" w:eastAsia="zh-CN" w:bidi="ar"/>
              </w:rPr>
              <w:t>奇台县</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奇台县交通运输局</w:t>
            </w: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奇台县2023年乡村道路建设项目</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0204 农村公路</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一般债券</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0.08</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0.08</w:t>
            </w:r>
          </w:p>
        </w:tc>
      </w:tr>
      <w:tr>
        <w:tblPrEx>
          <w:tblLayout w:type="fixed"/>
          <w:tblCellMar>
            <w:top w:w="15" w:type="dxa"/>
            <w:left w:w="15" w:type="dxa"/>
            <w:bottom w:w="15" w:type="dxa"/>
            <w:right w:w="15" w:type="dxa"/>
          </w:tblCellMar>
        </w:tblPrEx>
        <w:trPr>
          <w:gridAfter w:val="1"/>
          <w:wAfter w:w="15" w:type="dxa"/>
          <w:trHeight w:val="389"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spacing w:line="240" w:lineRule="exact"/>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14</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highlight w:val="none"/>
              </w:rPr>
            </w:pPr>
            <w:r>
              <w:rPr>
                <w:rFonts w:hint="eastAsia" w:ascii="宋体" w:hAnsi="宋体" w:eastAsia="宋体" w:cs="宋体"/>
                <w:i w:val="0"/>
                <w:iCs w:val="0"/>
                <w:color w:val="000000"/>
                <w:kern w:val="0"/>
                <w:sz w:val="18"/>
                <w:szCs w:val="18"/>
                <w:highlight w:val="none"/>
                <w:u w:val="none"/>
                <w:lang w:val="en-US" w:eastAsia="zh-CN" w:bidi="ar"/>
              </w:rPr>
              <w:t>奇台县</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奇台县农业农村局</w:t>
            </w: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奇台县2023年末级渠系及配套设施建设项目</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150103 现代农业示范项目</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一般债券</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0.30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0.30</w:t>
            </w:r>
          </w:p>
        </w:tc>
      </w:tr>
      <w:tr>
        <w:tblPrEx>
          <w:tblLayout w:type="fixed"/>
          <w:tblCellMar>
            <w:top w:w="15" w:type="dxa"/>
            <w:left w:w="15" w:type="dxa"/>
            <w:bottom w:w="15" w:type="dxa"/>
            <w:right w:w="15" w:type="dxa"/>
          </w:tblCellMar>
        </w:tblPrEx>
        <w:trPr>
          <w:gridAfter w:val="1"/>
          <w:wAfter w:w="15" w:type="dxa"/>
          <w:trHeight w:val="300"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spacing w:line="240" w:lineRule="exact"/>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15</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highlight w:val="none"/>
              </w:rPr>
            </w:pPr>
            <w:r>
              <w:rPr>
                <w:rFonts w:hint="eastAsia" w:ascii="宋体" w:hAnsi="宋体" w:eastAsia="宋体" w:cs="宋体"/>
                <w:i w:val="0"/>
                <w:iCs w:val="0"/>
                <w:color w:val="000000"/>
                <w:kern w:val="0"/>
                <w:sz w:val="18"/>
                <w:szCs w:val="18"/>
                <w:highlight w:val="none"/>
                <w:u w:val="none"/>
                <w:lang w:val="en-US" w:eastAsia="zh-CN" w:bidi="ar"/>
              </w:rPr>
              <w:t>奇台县</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奇台县农业农村局</w:t>
            </w: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奇台县西北湾镇柳树河子村创建乡村振兴示范村基础设施建设项目</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150199 其他农村建设</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一般债券</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0.10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0.10</w:t>
            </w:r>
          </w:p>
        </w:tc>
      </w:tr>
      <w:tr>
        <w:tblPrEx>
          <w:tblLayout w:type="fixed"/>
          <w:tblCellMar>
            <w:top w:w="15" w:type="dxa"/>
            <w:left w:w="15" w:type="dxa"/>
            <w:bottom w:w="15" w:type="dxa"/>
            <w:right w:w="15" w:type="dxa"/>
          </w:tblCellMar>
        </w:tblPrEx>
        <w:trPr>
          <w:gridAfter w:val="1"/>
          <w:wAfter w:w="15" w:type="dxa"/>
          <w:trHeight w:val="449"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spacing w:line="240" w:lineRule="exact"/>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16</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highlight w:val="none"/>
              </w:rPr>
            </w:pPr>
            <w:r>
              <w:rPr>
                <w:rFonts w:hint="eastAsia" w:ascii="宋体" w:hAnsi="宋体" w:eastAsia="宋体" w:cs="宋体"/>
                <w:i w:val="0"/>
                <w:iCs w:val="0"/>
                <w:color w:val="000000"/>
                <w:kern w:val="0"/>
                <w:sz w:val="18"/>
                <w:szCs w:val="18"/>
                <w:highlight w:val="none"/>
                <w:u w:val="none"/>
                <w:lang w:val="en-US" w:eastAsia="zh-CN" w:bidi="ar"/>
              </w:rPr>
              <w:t>奇台县</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奇台县农业农村局</w:t>
            </w: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奇台县吉布库镇二马场村乡村振兴基础设施建设项目</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150199 其他农村建设</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一般债券</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0.13</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0.13</w:t>
            </w:r>
          </w:p>
        </w:tc>
      </w:tr>
      <w:tr>
        <w:tblPrEx>
          <w:tblLayout w:type="fixed"/>
          <w:tblCellMar>
            <w:top w:w="15" w:type="dxa"/>
            <w:left w:w="15" w:type="dxa"/>
            <w:bottom w:w="15" w:type="dxa"/>
            <w:right w:w="15" w:type="dxa"/>
          </w:tblCellMar>
        </w:tblPrEx>
        <w:trPr>
          <w:gridAfter w:val="1"/>
          <w:wAfter w:w="15" w:type="dxa"/>
          <w:trHeight w:val="300"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spacing w:line="240" w:lineRule="exact"/>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17</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highlight w:val="none"/>
              </w:rPr>
            </w:pPr>
            <w:r>
              <w:rPr>
                <w:rFonts w:hint="eastAsia" w:ascii="宋体" w:hAnsi="宋体" w:eastAsia="宋体" w:cs="宋体"/>
                <w:i w:val="0"/>
                <w:iCs w:val="0"/>
                <w:color w:val="000000"/>
                <w:kern w:val="0"/>
                <w:sz w:val="18"/>
                <w:szCs w:val="18"/>
                <w:highlight w:val="none"/>
                <w:u w:val="none"/>
                <w:lang w:val="en-US" w:eastAsia="zh-CN" w:bidi="ar"/>
              </w:rPr>
              <w:t>奇台县</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奇台县住房和城乡建设局</w:t>
            </w: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奇台县机场快速路建设工程</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0402 道路</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一般债券</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2.10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2.10</w:t>
            </w:r>
          </w:p>
        </w:tc>
      </w:tr>
      <w:tr>
        <w:tblPrEx>
          <w:tblLayout w:type="fixed"/>
          <w:tblCellMar>
            <w:top w:w="15" w:type="dxa"/>
            <w:left w:w="15" w:type="dxa"/>
            <w:bottom w:w="15" w:type="dxa"/>
            <w:right w:w="15" w:type="dxa"/>
          </w:tblCellMar>
        </w:tblPrEx>
        <w:trPr>
          <w:trHeight w:val="435" w:hRule="atLeast"/>
        </w:trPr>
        <w:tc>
          <w:tcPr>
            <w:tcW w:w="11010" w:type="dxa"/>
            <w:gridSpan w:val="9"/>
            <w:noWrap w:val="0"/>
            <w:vAlign w:val="center"/>
          </w:tcPr>
          <w:p>
            <w:pPr>
              <w:widowControl/>
              <w:shd w:val="clear" w:color="auto" w:fill="auto"/>
              <w:spacing w:line="240" w:lineRule="exact"/>
              <w:jc w:val="left"/>
              <w:textAlignment w:val="center"/>
              <w:rPr>
                <w:color w:val="000000"/>
                <w:sz w:val="20"/>
                <w:szCs w:val="20"/>
                <w:highlight w:val="none"/>
              </w:rPr>
            </w:pPr>
          </w:p>
        </w:tc>
      </w:tr>
    </w:tbl>
    <w:p>
      <w:pPr>
        <w:shd w:val="clear" w:color="auto" w:fill="auto"/>
        <w:spacing w:line="240" w:lineRule="exact"/>
        <w:ind w:right="499"/>
        <w:rPr>
          <w:highlight w:val="yellow"/>
          <w:lang w:eastAsia="zh-Hans"/>
        </w:rPr>
      </w:pPr>
    </w:p>
    <w:p>
      <w:pPr>
        <w:shd w:val="clear" w:color="auto" w:fill="auto"/>
        <w:spacing w:line="240" w:lineRule="exact"/>
        <w:ind w:right="499"/>
        <w:rPr>
          <w:highlight w:val="yellow"/>
          <w:lang w:eastAsia="zh-Hans"/>
        </w:rPr>
      </w:pPr>
    </w:p>
    <w:p>
      <w:pPr>
        <w:shd w:val="clear" w:color="auto" w:fill="auto"/>
        <w:spacing w:line="240" w:lineRule="exact"/>
        <w:ind w:right="499"/>
        <w:rPr>
          <w:highlight w:val="yellow"/>
          <w:lang w:eastAsia="zh-Hans"/>
        </w:rPr>
      </w:pPr>
    </w:p>
    <w:tbl>
      <w:tblPr>
        <w:tblStyle w:val="10"/>
        <w:tblW w:w="8750" w:type="dxa"/>
        <w:tblInd w:w="-224" w:type="dxa"/>
        <w:tblLayout w:type="fixed"/>
        <w:tblCellMar>
          <w:top w:w="15" w:type="dxa"/>
          <w:left w:w="15" w:type="dxa"/>
          <w:bottom w:w="15" w:type="dxa"/>
          <w:right w:w="15" w:type="dxa"/>
        </w:tblCellMar>
      </w:tblPr>
      <w:tblGrid>
        <w:gridCol w:w="3217"/>
        <w:gridCol w:w="1117"/>
        <w:gridCol w:w="1267"/>
        <w:gridCol w:w="3149"/>
      </w:tblGrid>
      <w:tr>
        <w:tblPrEx>
          <w:tblLayout w:type="fixed"/>
          <w:tblCellMar>
            <w:top w:w="15" w:type="dxa"/>
            <w:left w:w="15" w:type="dxa"/>
            <w:bottom w:w="15" w:type="dxa"/>
            <w:right w:w="15" w:type="dxa"/>
          </w:tblCellMar>
        </w:tblPrEx>
        <w:trPr>
          <w:trHeight w:val="375" w:hRule="atLeast"/>
        </w:trPr>
        <w:tc>
          <w:tcPr>
            <w:tcW w:w="8750" w:type="dxa"/>
            <w:gridSpan w:val="4"/>
            <w:noWrap w:val="0"/>
            <w:vAlign w:val="center"/>
          </w:tcPr>
          <w:p>
            <w:pPr>
              <w:widowControl/>
              <w:shd w:val="clear" w:color="auto" w:fill="auto"/>
              <w:jc w:val="left"/>
              <w:textAlignment w:val="center"/>
              <w:rPr>
                <w:b/>
                <w:color w:val="000000"/>
                <w:kern w:val="0"/>
                <w:sz w:val="20"/>
                <w:szCs w:val="20"/>
                <w:highlight w:val="none"/>
                <w:lang w:bidi="ar"/>
              </w:rPr>
            </w:pPr>
            <w:r>
              <w:rPr>
                <w:color w:val="000000"/>
                <w:kern w:val="0"/>
                <w:sz w:val="20"/>
                <w:szCs w:val="20"/>
                <w:highlight w:val="none"/>
                <w:lang w:bidi="ar"/>
              </w:rPr>
              <w:t>表34</w:t>
            </w:r>
          </w:p>
        </w:tc>
      </w:tr>
      <w:tr>
        <w:tblPrEx>
          <w:tblLayout w:type="fixed"/>
          <w:tblCellMar>
            <w:top w:w="15" w:type="dxa"/>
            <w:left w:w="15" w:type="dxa"/>
            <w:bottom w:w="15" w:type="dxa"/>
            <w:right w:w="15" w:type="dxa"/>
          </w:tblCellMar>
        </w:tblPrEx>
        <w:trPr>
          <w:trHeight w:val="555" w:hRule="atLeast"/>
        </w:trPr>
        <w:tc>
          <w:tcPr>
            <w:tcW w:w="8750" w:type="dxa"/>
            <w:gridSpan w:val="4"/>
            <w:noWrap w:val="0"/>
            <w:vAlign w:val="center"/>
          </w:tcPr>
          <w:p>
            <w:pPr>
              <w:widowControl/>
              <w:shd w:val="clear" w:color="auto" w:fill="auto"/>
              <w:jc w:val="center"/>
              <w:textAlignment w:val="center"/>
              <w:rPr>
                <w:b/>
                <w:color w:val="000000"/>
                <w:sz w:val="20"/>
                <w:szCs w:val="20"/>
                <w:highlight w:val="none"/>
              </w:rPr>
            </w:pPr>
            <w:r>
              <w:rPr>
                <w:b/>
                <w:color w:val="000000"/>
                <w:kern w:val="0"/>
                <w:sz w:val="20"/>
                <w:szCs w:val="20"/>
                <w:highlight w:val="none"/>
                <w:lang w:bidi="ar"/>
              </w:rPr>
              <w:t>202</w:t>
            </w:r>
            <w:r>
              <w:rPr>
                <w:rFonts w:hint="eastAsia"/>
                <w:b/>
                <w:color w:val="000000"/>
                <w:kern w:val="0"/>
                <w:sz w:val="20"/>
                <w:szCs w:val="20"/>
                <w:highlight w:val="none"/>
                <w:lang w:val="en-US" w:eastAsia="zh-CN" w:bidi="ar"/>
              </w:rPr>
              <w:t>3</w:t>
            </w:r>
            <w:r>
              <w:rPr>
                <w:b/>
                <w:color w:val="000000"/>
                <w:kern w:val="0"/>
                <w:sz w:val="20"/>
                <w:szCs w:val="20"/>
                <w:highlight w:val="none"/>
                <w:lang w:eastAsia="zh-Hans" w:bidi="ar"/>
              </w:rPr>
              <w:t>年</w:t>
            </w:r>
            <w:r>
              <w:rPr>
                <w:rFonts w:hint="eastAsia"/>
                <w:b/>
                <w:color w:val="000000"/>
                <w:kern w:val="0"/>
                <w:sz w:val="20"/>
                <w:szCs w:val="20"/>
                <w:highlight w:val="none"/>
                <w:lang w:val="en-US" w:eastAsia="zh-CN" w:bidi="ar"/>
              </w:rPr>
              <w:t>奇台县</w:t>
            </w:r>
            <w:r>
              <w:rPr>
                <w:b/>
                <w:color w:val="000000"/>
                <w:kern w:val="0"/>
                <w:sz w:val="20"/>
                <w:szCs w:val="20"/>
                <w:highlight w:val="none"/>
                <w:lang w:bidi="ar"/>
              </w:rPr>
              <w:t>还本付息预计执行及本年度还本付息预算情况表</w:t>
            </w:r>
          </w:p>
        </w:tc>
      </w:tr>
      <w:tr>
        <w:tblPrEx>
          <w:tblLayout w:type="fixed"/>
          <w:tblCellMar>
            <w:top w:w="15" w:type="dxa"/>
            <w:left w:w="15" w:type="dxa"/>
            <w:bottom w:w="15" w:type="dxa"/>
            <w:right w:w="15" w:type="dxa"/>
          </w:tblCellMar>
        </w:tblPrEx>
        <w:trPr>
          <w:trHeight w:val="375" w:hRule="atLeast"/>
        </w:trPr>
        <w:tc>
          <w:tcPr>
            <w:tcW w:w="3217" w:type="dxa"/>
            <w:noWrap w:val="0"/>
            <w:vAlign w:val="center"/>
          </w:tcPr>
          <w:p>
            <w:pPr>
              <w:shd w:val="clear" w:color="auto" w:fill="auto"/>
              <w:rPr>
                <w:color w:val="000000"/>
                <w:sz w:val="20"/>
                <w:szCs w:val="20"/>
                <w:highlight w:val="none"/>
              </w:rPr>
            </w:pPr>
          </w:p>
        </w:tc>
        <w:tc>
          <w:tcPr>
            <w:tcW w:w="1117" w:type="dxa"/>
            <w:noWrap w:val="0"/>
            <w:vAlign w:val="center"/>
          </w:tcPr>
          <w:p>
            <w:pPr>
              <w:shd w:val="clear" w:color="auto" w:fill="auto"/>
              <w:rPr>
                <w:color w:val="000000"/>
                <w:sz w:val="20"/>
                <w:szCs w:val="20"/>
                <w:highlight w:val="none"/>
              </w:rPr>
            </w:pPr>
          </w:p>
        </w:tc>
        <w:tc>
          <w:tcPr>
            <w:tcW w:w="1267" w:type="dxa"/>
            <w:noWrap w:val="0"/>
            <w:vAlign w:val="center"/>
          </w:tcPr>
          <w:p>
            <w:pPr>
              <w:shd w:val="clear" w:color="auto" w:fill="auto"/>
              <w:rPr>
                <w:color w:val="000000"/>
                <w:sz w:val="20"/>
                <w:szCs w:val="20"/>
                <w:highlight w:val="none"/>
              </w:rPr>
            </w:pPr>
          </w:p>
        </w:tc>
        <w:tc>
          <w:tcPr>
            <w:tcW w:w="3149" w:type="dxa"/>
            <w:noWrap w:val="0"/>
            <w:vAlign w:val="center"/>
          </w:tcPr>
          <w:p>
            <w:pPr>
              <w:widowControl/>
              <w:shd w:val="clear" w:color="auto" w:fill="auto"/>
              <w:jc w:val="right"/>
              <w:textAlignment w:val="center"/>
              <w:rPr>
                <w:color w:val="000000"/>
                <w:sz w:val="20"/>
                <w:szCs w:val="20"/>
                <w:highlight w:val="none"/>
              </w:rPr>
            </w:pPr>
            <w:r>
              <w:rPr>
                <w:color w:val="000000"/>
                <w:kern w:val="0"/>
                <w:sz w:val="20"/>
                <w:szCs w:val="20"/>
                <w:highlight w:val="none"/>
                <w:lang w:bidi="ar"/>
              </w:rPr>
              <w:t>单位：亿元</w:t>
            </w:r>
          </w:p>
        </w:tc>
      </w:tr>
      <w:tr>
        <w:tblPrEx>
          <w:tblLayout w:type="fixed"/>
          <w:tblCellMar>
            <w:top w:w="15" w:type="dxa"/>
            <w:left w:w="15" w:type="dxa"/>
            <w:bottom w:w="15" w:type="dxa"/>
            <w:right w:w="15" w:type="dxa"/>
          </w:tblCellMar>
        </w:tblPrEx>
        <w:trPr>
          <w:trHeight w:val="375" w:hRule="atLeast"/>
        </w:trPr>
        <w:tc>
          <w:tcPr>
            <w:tcW w:w="3217"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jc w:val="center"/>
              <w:textAlignment w:val="center"/>
              <w:rPr>
                <w:b/>
                <w:color w:val="000000"/>
                <w:sz w:val="20"/>
                <w:szCs w:val="20"/>
                <w:highlight w:val="none"/>
              </w:rPr>
            </w:pPr>
            <w:r>
              <w:rPr>
                <w:b/>
                <w:color w:val="000000"/>
                <w:kern w:val="0"/>
                <w:sz w:val="20"/>
                <w:szCs w:val="20"/>
                <w:highlight w:val="none"/>
                <w:lang w:bidi="ar"/>
              </w:rPr>
              <w:t>项    目</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jc w:val="center"/>
              <w:textAlignment w:val="center"/>
              <w:rPr>
                <w:rFonts w:hint="eastAsia" w:eastAsia="宋体"/>
                <w:b/>
                <w:color w:val="000000"/>
                <w:sz w:val="20"/>
                <w:szCs w:val="20"/>
                <w:highlight w:val="none"/>
                <w:lang w:val="en-US" w:eastAsia="zh-CN"/>
              </w:rPr>
            </w:pPr>
            <w:r>
              <w:rPr>
                <w:rFonts w:hint="eastAsia"/>
                <w:b/>
                <w:color w:val="000000"/>
                <w:sz w:val="20"/>
                <w:szCs w:val="20"/>
                <w:highlight w:val="none"/>
                <w:lang w:val="en-US" w:eastAsia="zh-CN"/>
              </w:rPr>
              <w:t>本地区</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jc w:val="center"/>
              <w:textAlignment w:val="center"/>
              <w:rPr>
                <w:b/>
                <w:color w:val="000000"/>
                <w:sz w:val="20"/>
                <w:szCs w:val="20"/>
                <w:highlight w:val="none"/>
              </w:rPr>
            </w:pPr>
            <w:r>
              <w:rPr>
                <w:b/>
                <w:color w:val="000000"/>
                <w:kern w:val="0"/>
                <w:sz w:val="20"/>
                <w:szCs w:val="20"/>
                <w:highlight w:val="none"/>
                <w:lang w:bidi="ar"/>
              </w:rPr>
              <w:t>本级</w:t>
            </w:r>
          </w:p>
        </w:tc>
        <w:tc>
          <w:tcPr>
            <w:tcW w:w="3149"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jc w:val="center"/>
              <w:textAlignment w:val="center"/>
              <w:rPr>
                <w:b/>
                <w:color w:val="000000"/>
                <w:sz w:val="20"/>
                <w:szCs w:val="20"/>
                <w:highlight w:val="none"/>
              </w:rPr>
            </w:pPr>
            <w:r>
              <w:rPr>
                <w:b/>
                <w:color w:val="000000"/>
                <w:kern w:val="0"/>
                <w:sz w:val="20"/>
                <w:szCs w:val="20"/>
                <w:highlight w:val="none"/>
                <w:lang w:bidi="ar"/>
              </w:rPr>
              <w:t>各县（市、区）</w:t>
            </w:r>
          </w:p>
        </w:tc>
      </w:tr>
      <w:tr>
        <w:tblPrEx>
          <w:tblLayout w:type="fixed"/>
          <w:tblCellMar>
            <w:top w:w="15" w:type="dxa"/>
            <w:left w:w="15" w:type="dxa"/>
            <w:bottom w:w="15" w:type="dxa"/>
            <w:right w:w="15" w:type="dxa"/>
          </w:tblCellMar>
        </w:tblPrEx>
        <w:trPr>
          <w:trHeight w:val="375" w:hRule="atLeast"/>
        </w:trPr>
        <w:tc>
          <w:tcPr>
            <w:tcW w:w="3217"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jc w:val="left"/>
              <w:textAlignment w:val="center"/>
              <w:rPr>
                <w:color w:val="000000"/>
                <w:sz w:val="20"/>
                <w:szCs w:val="20"/>
                <w:highlight w:val="none"/>
              </w:rPr>
            </w:pPr>
            <w:r>
              <w:rPr>
                <w:color w:val="000000"/>
                <w:kern w:val="0"/>
                <w:sz w:val="20"/>
                <w:szCs w:val="20"/>
                <w:highlight w:val="none"/>
                <w:lang w:bidi="ar"/>
              </w:rPr>
              <w:t>一、上年度发行预计执行数</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10.20</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10.20</w:t>
            </w:r>
          </w:p>
        </w:tc>
        <w:tc>
          <w:tcPr>
            <w:tcW w:w="3149"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jc w:val="right"/>
              <w:rPr>
                <w:color w:val="000000"/>
                <w:sz w:val="20"/>
                <w:szCs w:val="20"/>
                <w:highlight w:val="none"/>
              </w:rPr>
            </w:pPr>
          </w:p>
        </w:tc>
      </w:tr>
      <w:tr>
        <w:tblPrEx>
          <w:tblLayout w:type="fixed"/>
          <w:tblCellMar>
            <w:top w:w="15" w:type="dxa"/>
            <w:left w:w="15" w:type="dxa"/>
            <w:bottom w:w="15" w:type="dxa"/>
            <w:right w:w="15" w:type="dxa"/>
          </w:tblCellMar>
        </w:tblPrEx>
        <w:trPr>
          <w:trHeight w:val="375" w:hRule="atLeast"/>
        </w:trPr>
        <w:tc>
          <w:tcPr>
            <w:tcW w:w="3217"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jc w:val="left"/>
              <w:textAlignment w:val="center"/>
              <w:rPr>
                <w:color w:val="000000"/>
                <w:sz w:val="20"/>
                <w:szCs w:val="20"/>
                <w:highlight w:val="none"/>
              </w:rPr>
            </w:pPr>
            <w:r>
              <w:rPr>
                <w:color w:val="000000"/>
                <w:kern w:val="0"/>
                <w:sz w:val="20"/>
                <w:szCs w:val="20"/>
                <w:highlight w:val="none"/>
                <w:lang w:bidi="ar"/>
              </w:rPr>
              <w:t>（一）一般债券</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6.40</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6.40</w:t>
            </w:r>
          </w:p>
        </w:tc>
        <w:tc>
          <w:tcPr>
            <w:tcW w:w="3149"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jc w:val="right"/>
              <w:rPr>
                <w:color w:val="000000"/>
                <w:sz w:val="20"/>
                <w:szCs w:val="20"/>
                <w:highlight w:val="none"/>
              </w:rPr>
            </w:pPr>
          </w:p>
        </w:tc>
      </w:tr>
      <w:tr>
        <w:tblPrEx>
          <w:tblLayout w:type="fixed"/>
          <w:tblCellMar>
            <w:top w:w="15" w:type="dxa"/>
            <w:left w:w="15" w:type="dxa"/>
            <w:bottom w:w="15" w:type="dxa"/>
            <w:right w:w="15" w:type="dxa"/>
          </w:tblCellMar>
        </w:tblPrEx>
        <w:trPr>
          <w:trHeight w:val="375" w:hRule="atLeast"/>
        </w:trPr>
        <w:tc>
          <w:tcPr>
            <w:tcW w:w="3217"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jc w:val="left"/>
              <w:textAlignment w:val="center"/>
              <w:rPr>
                <w:color w:val="000000"/>
                <w:sz w:val="20"/>
                <w:szCs w:val="20"/>
                <w:highlight w:val="none"/>
              </w:rPr>
            </w:pPr>
            <w:r>
              <w:rPr>
                <w:color w:val="000000"/>
                <w:kern w:val="0"/>
                <w:sz w:val="20"/>
                <w:szCs w:val="20"/>
                <w:highlight w:val="none"/>
                <w:lang w:bidi="ar"/>
              </w:rPr>
              <w:t>其中：再融资债券</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3.69</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3.69</w:t>
            </w:r>
          </w:p>
        </w:tc>
        <w:tc>
          <w:tcPr>
            <w:tcW w:w="3149"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jc w:val="right"/>
              <w:rPr>
                <w:color w:val="000000"/>
                <w:sz w:val="20"/>
                <w:szCs w:val="20"/>
                <w:highlight w:val="none"/>
              </w:rPr>
            </w:pPr>
          </w:p>
        </w:tc>
      </w:tr>
      <w:tr>
        <w:tblPrEx>
          <w:tblLayout w:type="fixed"/>
          <w:tblCellMar>
            <w:top w:w="15" w:type="dxa"/>
            <w:left w:w="15" w:type="dxa"/>
            <w:bottom w:w="15" w:type="dxa"/>
            <w:right w:w="15" w:type="dxa"/>
          </w:tblCellMar>
        </w:tblPrEx>
        <w:trPr>
          <w:trHeight w:val="375" w:hRule="atLeast"/>
        </w:trPr>
        <w:tc>
          <w:tcPr>
            <w:tcW w:w="3217"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jc w:val="left"/>
              <w:textAlignment w:val="center"/>
              <w:rPr>
                <w:color w:val="000000"/>
                <w:sz w:val="20"/>
                <w:szCs w:val="20"/>
                <w:highlight w:val="none"/>
              </w:rPr>
            </w:pPr>
            <w:r>
              <w:rPr>
                <w:color w:val="000000"/>
                <w:kern w:val="0"/>
                <w:sz w:val="20"/>
                <w:szCs w:val="20"/>
                <w:highlight w:val="none"/>
                <w:lang w:bidi="ar"/>
              </w:rPr>
              <w:t>（二）专项债券</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3.80</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3.80</w:t>
            </w:r>
          </w:p>
        </w:tc>
        <w:tc>
          <w:tcPr>
            <w:tcW w:w="3149"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jc w:val="right"/>
              <w:rPr>
                <w:color w:val="000000"/>
                <w:sz w:val="20"/>
                <w:szCs w:val="20"/>
                <w:highlight w:val="none"/>
              </w:rPr>
            </w:pPr>
          </w:p>
        </w:tc>
      </w:tr>
      <w:tr>
        <w:tblPrEx>
          <w:tblLayout w:type="fixed"/>
          <w:tblCellMar>
            <w:top w:w="15" w:type="dxa"/>
            <w:left w:w="15" w:type="dxa"/>
            <w:bottom w:w="15" w:type="dxa"/>
            <w:right w:w="15" w:type="dxa"/>
          </w:tblCellMar>
        </w:tblPrEx>
        <w:trPr>
          <w:trHeight w:val="375" w:hRule="atLeast"/>
        </w:trPr>
        <w:tc>
          <w:tcPr>
            <w:tcW w:w="3217"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jc w:val="left"/>
              <w:textAlignment w:val="center"/>
              <w:rPr>
                <w:color w:val="000000"/>
                <w:sz w:val="20"/>
                <w:szCs w:val="20"/>
                <w:highlight w:val="none"/>
              </w:rPr>
            </w:pPr>
            <w:r>
              <w:rPr>
                <w:color w:val="000000"/>
                <w:kern w:val="0"/>
                <w:sz w:val="20"/>
                <w:szCs w:val="20"/>
                <w:highlight w:val="none"/>
                <w:lang w:bidi="ar"/>
              </w:rPr>
              <w:t>其中：再融资债券</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0.00</w:t>
            </w:r>
          </w:p>
        </w:tc>
        <w:tc>
          <w:tcPr>
            <w:tcW w:w="3149"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jc w:val="right"/>
              <w:rPr>
                <w:color w:val="000000"/>
                <w:sz w:val="20"/>
                <w:szCs w:val="20"/>
                <w:highlight w:val="none"/>
              </w:rPr>
            </w:pPr>
          </w:p>
        </w:tc>
      </w:tr>
      <w:tr>
        <w:tblPrEx>
          <w:tblLayout w:type="fixed"/>
          <w:tblCellMar>
            <w:top w:w="15" w:type="dxa"/>
            <w:left w:w="15" w:type="dxa"/>
            <w:bottom w:w="15" w:type="dxa"/>
            <w:right w:w="15" w:type="dxa"/>
          </w:tblCellMar>
        </w:tblPrEx>
        <w:trPr>
          <w:trHeight w:val="375" w:hRule="atLeast"/>
        </w:trPr>
        <w:tc>
          <w:tcPr>
            <w:tcW w:w="3217"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jc w:val="left"/>
              <w:textAlignment w:val="center"/>
              <w:rPr>
                <w:color w:val="000000"/>
                <w:sz w:val="20"/>
                <w:szCs w:val="20"/>
                <w:highlight w:val="none"/>
              </w:rPr>
            </w:pPr>
            <w:r>
              <w:rPr>
                <w:color w:val="000000"/>
                <w:kern w:val="0"/>
                <w:sz w:val="20"/>
                <w:szCs w:val="20"/>
                <w:highlight w:val="none"/>
                <w:lang w:bidi="ar"/>
              </w:rPr>
              <w:t>二、上年度还本预计执行数</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6.11</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6.11</w:t>
            </w:r>
          </w:p>
        </w:tc>
        <w:tc>
          <w:tcPr>
            <w:tcW w:w="3149"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jc w:val="right"/>
              <w:rPr>
                <w:color w:val="000000"/>
                <w:sz w:val="20"/>
                <w:szCs w:val="20"/>
                <w:highlight w:val="none"/>
              </w:rPr>
            </w:pPr>
          </w:p>
        </w:tc>
      </w:tr>
      <w:tr>
        <w:tblPrEx>
          <w:tblLayout w:type="fixed"/>
          <w:tblCellMar>
            <w:top w:w="15" w:type="dxa"/>
            <w:left w:w="15" w:type="dxa"/>
            <w:bottom w:w="15" w:type="dxa"/>
            <w:right w:w="15" w:type="dxa"/>
          </w:tblCellMar>
        </w:tblPrEx>
        <w:trPr>
          <w:trHeight w:val="375" w:hRule="atLeast"/>
        </w:trPr>
        <w:tc>
          <w:tcPr>
            <w:tcW w:w="3217"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jc w:val="left"/>
              <w:textAlignment w:val="center"/>
              <w:rPr>
                <w:color w:val="000000"/>
                <w:sz w:val="20"/>
                <w:szCs w:val="20"/>
                <w:highlight w:val="none"/>
              </w:rPr>
            </w:pPr>
            <w:r>
              <w:rPr>
                <w:color w:val="000000"/>
                <w:kern w:val="0"/>
                <w:sz w:val="20"/>
                <w:szCs w:val="20"/>
                <w:highlight w:val="none"/>
                <w:lang w:bidi="ar"/>
              </w:rPr>
              <w:t>（一）一般债券</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4.09</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4.09</w:t>
            </w:r>
          </w:p>
        </w:tc>
        <w:tc>
          <w:tcPr>
            <w:tcW w:w="3149"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jc w:val="right"/>
              <w:rPr>
                <w:color w:val="000000"/>
                <w:sz w:val="20"/>
                <w:szCs w:val="20"/>
                <w:highlight w:val="none"/>
              </w:rPr>
            </w:pPr>
          </w:p>
        </w:tc>
      </w:tr>
      <w:tr>
        <w:tblPrEx>
          <w:tblLayout w:type="fixed"/>
          <w:tblCellMar>
            <w:top w:w="15" w:type="dxa"/>
            <w:left w:w="15" w:type="dxa"/>
            <w:bottom w:w="15" w:type="dxa"/>
            <w:right w:w="15" w:type="dxa"/>
          </w:tblCellMar>
        </w:tblPrEx>
        <w:trPr>
          <w:trHeight w:val="375" w:hRule="atLeast"/>
        </w:trPr>
        <w:tc>
          <w:tcPr>
            <w:tcW w:w="3217"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jc w:val="left"/>
              <w:textAlignment w:val="center"/>
              <w:rPr>
                <w:color w:val="000000"/>
                <w:sz w:val="20"/>
                <w:szCs w:val="20"/>
                <w:highlight w:val="none"/>
              </w:rPr>
            </w:pPr>
            <w:r>
              <w:rPr>
                <w:color w:val="000000"/>
                <w:kern w:val="0"/>
                <w:sz w:val="20"/>
                <w:szCs w:val="20"/>
                <w:highlight w:val="none"/>
                <w:lang w:bidi="ar"/>
              </w:rPr>
              <w:t>（二）专项债券</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2.03</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2.03</w:t>
            </w:r>
          </w:p>
        </w:tc>
        <w:tc>
          <w:tcPr>
            <w:tcW w:w="3149"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jc w:val="right"/>
              <w:rPr>
                <w:color w:val="000000"/>
                <w:sz w:val="20"/>
                <w:szCs w:val="20"/>
                <w:highlight w:val="none"/>
              </w:rPr>
            </w:pPr>
          </w:p>
        </w:tc>
      </w:tr>
      <w:tr>
        <w:tblPrEx>
          <w:tblLayout w:type="fixed"/>
          <w:tblCellMar>
            <w:top w:w="15" w:type="dxa"/>
            <w:left w:w="15" w:type="dxa"/>
            <w:bottom w:w="15" w:type="dxa"/>
            <w:right w:w="15" w:type="dxa"/>
          </w:tblCellMar>
        </w:tblPrEx>
        <w:trPr>
          <w:trHeight w:val="375" w:hRule="atLeast"/>
        </w:trPr>
        <w:tc>
          <w:tcPr>
            <w:tcW w:w="3217"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jc w:val="left"/>
              <w:textAlignment w:val="center"/>
              <w:rPr>
                <w:color w:val="000000"/>
                <w:sz w:val="20"/>
                <w:szCs w:val="20"/>
                <w:highlight w:val="none"/>
              </w:rPr>
            </w:pPr>
            <w:r>
              <w:rPr>
                <w:color w:val="000000"/>
                <w:kern w:val="0"/>
                <w:sz w:val="20"/>
                <w:szCs w:val="20"/>
                <w:highlight w:val="none"/>
                <w:lang w:bidi="ar"/>
              </w:rPr>
              <w:t>三、上年度付息预计执行数</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1.65</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1.65</w:t>
            </w:r>
          </w:p>
        </w:tc>
        <w:tc>
          <w:tcPr>
            <w:tcW w:w="3149"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jc w:val="right"/>
              <w:rPr>
                <w:color w:val="000000"/>
                <w:sz w:val="20"/>
                <w:szCs w:val="20"/>
                <w:highlight w:val="none"/>
              </w:rPr>
            </w:pPr>
          </w:p>
        </w:tc>
      </w:tr>
      <w:tr>
        <w:tblPrEx>
          <w:tblLayout w:type="fixed"/>
          <w:tblCellMar>
            <w:top w:w="15" w:type="dxa"/>
            <w:left w:w="15" w:type="dxa"/>
            <w:bottom w:w="15" w:type="dxa"/>
            <w:right w:w="15" w:type="dxa"/>
          </w:tblCellMar>
        </w:tblPrEx>
        <w:trPr>
          <w:trHeight w:val="375" w:hRule="atLeast"/>
        </w:trPr>
        <w:tc>
          <w:tcPr>
            <w:tcW w:w="3217"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jc w:val="left"/>
              <w:textAlignment w:val="center"/>
              <w:rPr>
                <w:color w:val="000000"/>
                <w:sz w:val="20"/>
                <w:szCs w:val="20"/>
                <w:highlight w:val="none"/>
              </w:rPr>
            </w:pPr>
            <w:r>
              <w:rPr>
                <w:color w:val="000000"/>
                <w:kern w:val="0"/>
                <w:sz w:val="20"/>
                <w:szCs w:val="20"/>
                <w:highlight w:val="none"/>
                <w:lang w:bidi="ar"/>
              </w:rPr>
              <w:t>（一）一般债券</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0.86</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0.86</w:t>
            </w:r>
          </w:p>
        </w:tc>
        <w:tc>
          <w:tcPr>
            <w:tcW w:w="3149"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jc w:val="right"/>
              <w:rPr>
                <w:color w:val="000000"/>
                <w:sz w:val="20"/>
                <w:szCs w:val="20"/>
                <w:highlight w:val="none"/>
              </w:rPr>
            </w:pPr>
          </w:p>
        </w:tc>
      </w:tr>
      <w:tr>
        <w:tblPrEx>
          <w:tblLayout w:type="fixed"/>
          <w:tblCellMar>
            <w:top w:w="15" w:type="dxa"/>
            <w:left w:w="15" w:type="dxa"/>
            <w:bottom w:w="15" w:type="dxa"/>
            <w:right w:w="15" w:type="dxa"/>
          </w:tblCellMar>
        </w:tblPrEx>
        <w:trPr>
          <w:trHeight w:val="375" w:hRule="atLeast"/>
        </w:trPr>
        <w:tc>
          <w:tcPr>
            <w:tcW w:w="3217"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jc w:val="left"/>
              <w:textAlignment w:val="center"/>
              <w:rPr>
                <w:color w:val="000000"/>
                <w:sz w:val="20"/>
                <w:szCs w:val="20"/>
                <w:highlight w:val="none"/>
              </w:rPr>
            </w:pPr>
            <w:r>
              <w:rPr>
                <w:color w:val="000000"/>
                <w:kern w:val="0"/>
                <w:sz w:val="20"/>
                <w:szCs w:val="20"/>
                <w:highlight w:val="none"/>
                <w:lang w:bidi="ar"/>
              </w:rPr>
              <w:t>（二）专项债券</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0.80</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0.80</w:t>
            </w:r>
          </w:p>
        </w:tc>
        <w:tc>
          <w:tcPr>
            <w:tcW w:w="3149"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jc w:val="right"/>
              <w:rPr>
                <w:color w:val="000000"/>
                <w:sz w:val="20"/>
                <w:szCs w:val="20"/>
                <w:highlight w:val="none"/>
              </w:rPr>
            </w:pPr>
          </w:p>
        </w:tc>
      </w:tr>
      <w:tr>
        <w:tblPrEx>
          <w:tblLayout w:type="fixed"/>
          <w:tblCellMar>
            <w:top w:w="15" w:type="dxa"/>
            <w:left w:w="15" w:type="dxa"/>
            <w:bottom w:w="15" w:type="dxa"/>
            <w:right w:w="15" w:type="dxa"/>
          </w:tblCellMar>
        </w:tblPrEx>
        <w:trPr>
          <w:trHeight w:val="375" w:hRule="atLeast"/>
        </w:trPr>
        <w:tc>
          <w:tcPr>
            <w:tcW w:w="3217"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jc w:val="left"/>
              <w:textAlignment w:val="center"/>
              <w:rPr>
                <w:color w:val="000000"/>
                <w:sz w:val="20"/>
                <w:szCs w:val="20"/>
                <w:highlight w:val="none"/>
              </w:rPr>
            </w:pPr>
            <w:r>
              <w:rPr>
                <w:color w:val="000000"/>
                <w:kern w:val="0"/>
                <w:sz w:val="20"/>
                <w:szCs w:val="20"/>
                <w:highlight w:val="none"/>
                <w:lang w:bidi="ar"/>
              </w:rPr>
              <w:t>四、本年度还本预算数</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1.99</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1.99</w:t>
            </w:r>
          </w:p>
        </w:tc>
        <w:tc>
          <w:tcPr>
            <w:tcW w:w="3149"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jc w:val="right"/>
              <w:rPr>
                <w:color w:val="000000"/>
                <w:sz w:val="20"/>
                <w:szCs w:val="20"/>
                <w:highlight w:val="none"/>
              </w:rPr>
            </w:pPr>
          </w:p>
        </w:tc>
      </w:tr>
      <w:tr>
        <w:tblPrEx>
          <w:tblLayout w:type="fixed"/>
          <w:tblCellMar>
            <w:top w:w="15" w:type="dxa"/>
            <w:left w:w="15" w:type="dxa"/>
            <w:bottom w:w="15" w:type="dxa"/>
            <w:right w:w="15" w:type="dxa"/>
          </w:tblCellMar>
        </w:tblPrEx>
        <w:trPr>
          <w:trHeight w:val="375" w:hRule="atLeast"/>
        </w:trPr>
        <w:tc>
          <w:tcPr>
            <w:tcW w:w="3217"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jc w:val="left"/>
              <w:textAlignment w:val="center"/>
              <w:rPr>
                <w:color w:val="000000"/>
                <w:sz w:val="20"/>
                <w:szCs w:val="20"/>
                <w:highlight w:val="none"/>
              </w:rPr>
            </w:pPr>
            <w:r>
              <w:rPr>
                <w:color w:val="000000"/>
                <w:kern w:val="0"/>
                <w:sz w:val="20"/>
                <w:szCs w:val="20"/>
                <w:highlight w:val="none"/>
                <w:lang w:bidi="ar"/>
              </w:rPr>
              <w:t>（一）一般债券</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0.99</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0.99</w:t>
            </w:r>
          </w:p>
        </w:tc>
        <w:tc>
          <w:tcPr>
            <w:tcW w:w="3149"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jc w:val="right"/>
              <w:rPr>
                <w:color w:val="000000"/>
                <w:sz w:val="20"/>
                <w:szCs w:val="20"/>
                <w:highlight w:val="none"/>
              </w:rPr>
            </w:pPr>
          </w:p>
        </w:tc>
      </w:tr>
      <w:tr>
        <w:tblPrEx>
          <w:tblLayout w:type="fixed"/>
          <w:tblCellMar>
            <w:top w:w="15" w:type="dxa"/>
            <w:left w:w="15" w:type="dxa"/>
            <w:bottom w:w="15" w:type="dxa"/>
            <w:right w:w="15" w:type="dxa"/>
          </w:tblCellMar>
        </w:tblPrEx>
        <w:trPr>
          <w:trHeight w:val="375" w:hRule="atLeast"/>
        </w:trPr>
        <w:tc>
          <w:tcPr>
            <w:tcW w:w="3217"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jc w:val="left"/>
              <w:textAlignment w:val="center"/>
              <w:rPr>
                <w:color w:val="000000"/>
                <w:sz w:val="20"/>
                <w:szCs w:val="20"/>
                <w:highlight w:val="none"/>
              </w:rPr>
            </w:pPr>
            <w:r>
              <w:rPr>
                <w:color w:val="000000"/>
                <w:kern w:val="0"/>
                <w:sz w:val="20"/>
                <w:szCs w:val="20"/>
                <w:highlight w:val="none"/>
                <w:lang w:bidi="ar"/>
              </w:rPr>
              <w:t>其中：再融资</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0.48</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0.48</w:t>
            </w:r>
          </w:p>
        </w:tc>
        <w:tc>
          <w:tcPr>
            <w:tcW w:w="3149"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jc w:val="right"/>
              <w:rPr>
                <w:color w:val="000000"/>
                <w:sz w:val="20"/>
                <w:szCs w:val="20"/>
                <w:highlight w:val="none"/>
              </w:rPr>
            </w:pPr>
          </w:p>
        </w:tc>
      </w:tr>
      <w:tr>
        <w:tblPrEx>
          <w:tblLayout w:type="fixed"/>
          <w:tblCellMar>
            <w:top w:w="15" w:type="dxa"/>
            <w:left w:w="15" w:type="dxa"/>
            <w:bottom w:w="15" w:type="dxa"/>
            <w:right w:w="15" w:type="dxa"/>
          </w:tblCellMar>
        </w:tblPrEx>
        <w:trPr>
          <w:trHeight w:val="375" w:hRule="atLeast"/>
        </w:trPr>
        <w:tc>
          <w:tcPr>
            <w:tcW w:w="3217"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jc w:val="left"/>
              <w:textAlignment w:val="center"/>
              <w:rPr>
                <w:color w:val="000000"/>
                <w:sz w:val="20"/>
                <w:szCs w:val="20"/>
                <w:highlight w:val="none"/>
              </w:rPr>
            </w:pPr>
            <w:r>
              <w:rPr>
                <w:color w:val="000000"/>
                <w:kern w:val="0"/>
                <w:sz w:val="20"/>
                <w:szCs w:val="20"/>
                <w:highlight w:val="none"/>
                <w:lang w:bidi="ar"/>
              </w:rPr>
              <w:t>财政预算安排</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0.51</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0.51</w:t>
            </w:r>
          </w:p>
        </w:tc>
        <w:tc>
          <w:tcPr>
            <w:tcW w:w="3149"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jc w:val="right"/>
              <w:rPr>
                <w:color w:val="000000"/>
                <w:sz w:val="20"/>
                <w:szCs w:val="20"/>
                <w:highlight w:val="none"/>
              </w:rPr>
            </w:pPr>
          </w:p>
        </w:tc>
      </w:tr>
      <w:tr>
        <w:tblPrEx>
          <w:tblLayout w:type="fixed"/>
          <w:tblCellMar>
            <w:top w:w="15" w:type="dxa"/>
            <w:left w:w="15" w:type="dxa"/>
            <w:bottom w:w="15" w:type="dxa"/>
            <w:right w:w="15" w:type="dxa"/>
          </w:tblCellMar>
        </w:tblPrEx>
        <w:trPr>
          <w:trHeight w:val="375" w:hRule="atLeast"/>
        </w:trPr>
        <w:tc>
          <w:tcPr>
            <w:tcW w:w="3217"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jc w:val="left"/>
              <w:textAlignment w:val="center"/>
              <w:rPr>
                <w:color w:val="000000"/>
                <w:sz w:val="20"/>
                <w:szCs w:val="20"/>
                <w:highlight w:val="none"/>
              </w:rPr>
            </w:pPr>
            <w:r>
              <w:rPr>
                <w:color w:val="000000"/>
                <w:kern w:val="0"/>
                <w:sz w:val="20"/>
                <w:szCs w:val="20"/>
                <w:highlight w:val="none"/>
                <w:lang w:bidi="ar"/>
              </w:rPr>
              <w:t>（二）专项债券</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1.00</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1.00</w:t>
            </w:r>
          </w:p>
        </w:tc>
        <w:tc>
          <w:tcPr>
            <w:tcW w:w="3149"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jc w:val="right"/>
              <w:rPr>
                <w:color w:val="000000"/>
                <w:sz w:val="20"/>
                <w:szCs w:val="20"/>
                <w:highlight w:val="none"/>
              </w:rPr>
            </w:pPr>
          </w:p>
        </w:tc>
      </w:tr>
      <w:tr>
        <w:tblPrEx>
          <w:tblLayout w:type="fixed"/>
          <w:tblCellMar>
            <w:top w:w="15" w:type="dxa"/>
            <w:left w:w="15" w:type="dxa"/>
            <w:bottom w:w="15" w:type="dxa"/>
            <w:right w:w="15" w:type="dxa"/>
          </w:tblCellMar>
        </w:tblPrEx>
        <w:trPr>
          <w:trHeight w:val="375" w:hRule="atLeast"/>
        </w:trPr>
        <w:tc>
          <w:tcPr>
            <w:tcW w:w="3217"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jc w:val="left"/>
              <w:textAlignment w:val="center"/>
              <w:rPr>
                <w:color w:val="000000"/>
                <w:sz w:val="20"/>
                <w:szCs w:val="20"/>
                <w:highlight w:val="none"/>
              </w:rPr>
            </w:pPr>
            <w:r>
              <w:rPr>
                <w:color w:val="000000"/>
                <w:kern w:val="0"/>
                <w:sz w:val="20"/>
                <w:szCs w:val="20"/>
                <w:highlight w:val="none"/>
                <w:lang w:bidi="ar"/>
              </w:rPr>
              <w:t>其中：再融资</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0.70</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0.70</w:t>
            </w:r>
          </w:p>
        </w:tc>
        <w:tc>
          <w:tcPr>
            <w:tcW w:w="3149"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jc w:val="right"/>
              <w:rPr>
                <w:color w:val="000000"/>
                <w:sz w:val="20"/>
                <w:szCs w:val="20"/>
                <w:highlight w:val="none"/>
              </w:rPr>
            </w:pPr>
          </w:p>
        </w:tc>
      </w:tr>
      <w:tr>
        <w:tblPrEx>
          <w:tblLayout w:type="fixed"/>
          <w:tblCellMar>
            <w:top w:w="15" w:type="dxa"/>
            <w:left w:w="15" w:type="dxa"/>
            <w:bottom w:w="15" w:type="dxa"/>
            <w:right w:w="15" w:type="dxa"/>
          </w:tblCellMar>
        </w:tblPrEx>
        <w:trPr>
          <w:trHeight w:val="375" w:hRule="atLeast"/>
        </w:trPr>
        <w:tc>
          <w:tcPr>
            <w:tcW w:w="3217"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jc w:val="left"/>
              <w:textAlignment w:val="center"/>
              <w:rPr>
                <w:color w:val="000000"/>
                <w:sz w:val="20"/>
                <w:szCs w:val="20"/>
                <w:highlight w:val="none"/>
              </w:rPr>
            </w:pPr>
            <w:r>
              <w:rPr>
                <w:color w:val="000000"/>
                <w:kern w:val="0"/>
                <w:sz w:val="20"/>
                <w:szCs w:val="20"/>
                <w:highlight w:val="none"/>
                <w:lang w:bidi="ar"/>
              </w:rPr>
              <w:t>财政预算安排</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0.30</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0.30</w:t>
            </w:r>
          </w:p>
        </w:tc>
        <w:tc>
          <w:tcPr>
            <w:tcW w:w="3149"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jc w:val="right"/>
              <w:rPr>
                <w:color w:val="000000"/>
                <w:sz w:val="20"/>
                <w:szCs w:val="20"/>
                <w:highlight w:val="none"/>
              </w:rPr>
            </w:pPr>
          </w:p>
        </w:tc>
      </w:tr>
      <w:tr>
        <w:tblPrEx>
          <w:tblLayout w:type="fixed"/>
          <w:tblCellMar>
            <w:top w:w="15" w:type="dxa"/>
            <w:left w:w="15" w:type="dxa"/>
            <w:bottom w:w="15" w:type="dxa"/>
            <w:right w:w="15" w:type="dxa"/>
          </w:tblCellMar>
        </w:tblPrEx>
        <w:trPr>
          <w:trHeight w:val="375" w:hRule="atLeast"/>
        </w:trPr>
        <w:tc>
          <w:tcPr>
            <w:tcW w:w="3217"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jc w:val="left"/>
              <w:textAlignment w:val="center"/>
              <w:rPr>
                <w:color w:val="000000"/>
                <w:sz w:val="20"/>
                <w:szCs w:val="20"/>
                <w:highlight w:val="none"/>
              </w:rPr>
            </w:pPr>
            <w:r>
              <w:rPr>
                <w:color w:val="000000"/>
                <w:kern w:val="0"/>
                <w:sz w:val="20"/>
                <w:szCs w:val="20"/>
                <w:highlight w:val="none"/>
                <w:lang w:bidi="ar"/>
              </w:rPr>
              <w:t>五、本年度付息预算数</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1.70</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1.70</w:t>
            </w:r>
          </w:p>
        </w:tc>
        <w:tc>
          <w:tcPr>
            <w:tcW w:w="3149"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jc w:val="right"/>
              <w:rPr>
                <w:color w:val="000000"/>
                <w:sz w:val="20"/>
                <w:szCs w:val="20"/>
                <w:highlight w:val="none"/>
              </w:rPr>
            </w:pPr>
          </w:p>
        </w:tc>
      </w:tr>
      <w:tr>
        <w:tblPrEx>
          <w:tblLayout w:type="fixed"/>
          <w:tblCellMar>
            <w:top w:w="15" w:type="dxa"/>
            <w:left w:w="15" w:type="dxa"/>
            <w:bottom w:w="15" w:type="dxa"/>
            <w:right w:w="15" w:type="dxa"/>
          </w:tblCellMar>
        </w:tblPrEx>
        <w:trPr>
          <w:trHeight w:val="375" w:hRule="atLeast"/>
        </w:trPr>
        <w:tc>
          <w:tcPr>
            <w:tcW w:w="3217"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jc w:val="left"/>
              <w:textAlignment w:val="center"/>
              <w:rPr>
                <w:color w:val="000000"/>
                <w:sz w:val="20"/>
                <w:szCs w:val="20"/>
                <w:highlight w:val="none"/>
              </w:rPr>
            </w:pPr>
            <w:r>
              <w:rPr>
                <w:color w:val="000000"/>
                <w:kern w:val="0"/>
                <w:sz w:val="20"/>
                <w:szCs w:val="20"/>
                <w:highlight w:val="none"/>
                <w:lang w:bidi="ar"/>
              </w:rPr>
              <w:t>（一）一般债券</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0.86</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0.86</w:t>
            </w:r>
          </w:p>
        </w:tc>
        <w:tc>
          <w:tcPr>
            <w:tcW w:w="3149"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jc w:val="right"/>
              <w:rPr>
                <w:color w:val="000000"/>
                <w:sz w:val="20"/>
                <w:szCs w:val="20"/>
                <w:highlight w:val="none"/>
              </w:rPr>
            </w:pPr>
          </w:p>
        </w:tc>
      </w:tr>
      <w:tr>
        <w:tblPrEx>
          <w:tblLayout w:type="fixed"/>
          <w:tblCellMar>
            <w:top w:w="15" w:type="dxa"/>
            <w:left w:w="15" w:type="dxa"/>
            <w:bottom w:w="15" w:type="dxa"/>
            <w:right w:w="15" w:type="dxa"/>
          </w:tblCellMar>
        </w:tblPrEx>
        <w:trPr>
          <w:trHeight w:val="375" w:hRule="atLeast"/>
        </w:trPr>
        <w:tc>
          <w:tcPr>
            <w:tcW w:w="3217"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jc w:val="left"/>
              <w:textAlignment w:val="center"/>
              <w:rPr>
                <w:color w:val="000000"/>
                <w:sz w:val="20"/>
                <w:szCs w:val="20"/>
                <w:highlight w:val="none"/>
              </w:rPr>
            </w:pPr>
            <w:r>
              <w:rPr>
                <w:color w:val="000000"/>
                <w:kern w:val="0"/>
                <w:sz w:val="20"/>
                <w:szCs w:val="20"/>
                <w:highlight w:val="none"/>
                <w:lang w:bidi="ar"/>
              </w:rPr>
              <w:t>（二）专项债券</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0.83</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0.83</w:t>
            </w:r>
          </w:p>
        </w:tc>
        <w:tc>
          <w:tcPr>
            <w:tcW w:w="3149"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jc w:val="right"/>
              <w:rPr>
                <w:color w:val="000000"/>
                <w:sz w:val="20"/>
                <w:szCs w:val="20"/>
                <w:highlight w:val="none"/>
              </w:rPr>
            </w:pPr>
          </w:p>
        </w:tc>
      </w:tr>
    </w:tbl>
    <w:p>
      <w:pPr>
        <w:widowControl/>
        <w:shd w:val="clear" w:color="auto" w:fill="auto"/>
        <w:jc w:val="left"/>
        <w:textAlignment w:val="center"/>
        <w:rPr>
          <w:color w:val="000000"/>
          <w:kern w:val="0"/>
          <w:sz w:val="20"/>
          <w:szCs w:val="20"/>
          <w:highlight w:val="yellow"/>
          <w:lang w:eastAsia="zh-Hans" w:bidi="ar"/>
        </w:rPr>
      </w:pPr>
    </w:p>
    <w:p>
      <w:pPr>
        <w:widowControl/>
        <w:shd w:val="clear" w:color="auto" w:fill="auto"/>
        <w:jc w:val="left"/>
        <w:textAlignment w:val="center"/>
        <w:rPr>
          <w:color w:val="000000"/>
          <w:kern w:val="0"/>
          <w:sz w:val="20"/>
          <w:szCs w:val="20"/>
          <w:highlight w:val="yellow"/>
          <w:lang w:eastAsia="zh-Hans" w:bidi="ar"/>
        </w:rPr>
      </w:pPr>
    </w:p>
    <w:p>
      <w:pPr>
        <w:widowControl/>
        <w:shd w:val="clear" w:color="auto" w:fill="auto"/>
        <w:jc w:val="left"/>
        <w:textAlignment w:val="center"/>
        <w:rPr>
          <w:color w:val="000000"/>
          <w:kern w:val="0"/>
          <w:sz w:val="20"/>
          <w:szCs w:val="20"/>
          <w:highlight w:val="yellow"/>
          <w:lang w:eastAsia="zh-Hans" w:bidi="ar"/>
        </w:rPr>
      </w:pPr>
    </w:p>
    <w:p>
      <w:pPr>
        <w:widowControl/>
        <w:shd w:val="clear" w:color="auto" w:fill="auto"/>
        <w:jc w:val="left"/>
        <w:textAlignment w:val="center"/>
        <w:rPr>
          <w:color w:val="000000"/>
          <w:kern w:val="0"/>
          <w:sz w:val="20"/>
          <w:szCs w:val="20"/>
          <w:highlight w:val="yellow"/>
          <w:lang w:eastAsia="zh-Hans" w:bidi="ar"/>
        </w:rPr>
      </w:pPr>
    </w:p>
    <w:p>
      <w:pPr>
        <w:widowControl/>
        <w:shd w:val="clear" w:color="auto" w:fill="auto"/>
        <w:jc w:val="left"/>
        <w:textAlignment w:val="center"/>
        <w:rPr>
          <w:color w:val="000000"/>
          <w:kern w:val="0"/>
          <w:sz w:val="20"/>
          <w:szCs w:val="20"/>
          <w:highlight w:val="yellow"/>
          <w:lang w:eastAsia="zh-Hans" w:bidi="ar"/>
        </w:rPr>
      </w:pPr>
    </w:p>
    <w:p>
      <w:pPr>
        <w:widowControl/>
        <w:shd w:val="clear" w:color="auto" w:fill="auto"/>
        <w:jc w:val="left"/>
        <w:textAlignment w:val="center"/>
        <w:rPr>
          <w:color w:val="000000"/>
          <w:kern w:val="0"/>
          <w:sz w:val="20"/>
          <w:szCs w:val="20"/>
          <w:highlight w:val="yellow"/>
          <w:lang w:eastAsia="zh-Hans" w:bidi="ar"/>
        </w:rPr>
      </w:pPr>
    </w:p>
    <w:p>
      <w:pPr>
        <w:widowControl/>
        <w:shd w:val="clear" w:color="auto" w:fill="auto"/>
        <w:jc w:val="left"/>
        <w:textAlignment w:val="center"/>
        <w:rPr>
          <w:color w:val="000000"/>
          <w:kern w:val="0"/>
          <w:sz w:val="20"/>
          <w:szCs w:val="20"/>
          <w:highlight w:val="yellow"/>
          <w:lang w:eastAsia="zh-Hans" w:bidi="ar"/>
        </w:rPr>
      </w:pPr>
    </w:p>
    <w:p>
      <w:pPr>
        <w:widowControl/>
        <w:shd w:val="clear" w:color="auto" w:fill="auto"/>
        <w:jc w:val="left"/>
        <w:textAlignment w:val="center"/>
        <w:rPr>
          <w:color w:val="000000"/>
          <w:kern w:val="0"/>
          <w:sz w:val="20"/>
          <w:szCs w:val="20"/>
          <w:highlight w:val="yellow"/>
          <w:lang w:eastAsia="zh-Hans" w:bidi="ar"/>
        </w:rPr>
      </w:pPr>
    </w:p>
    <w:p>
      <w:pPr>
        <w:widowControl/>
        <w:shd w:val="clear" w:color="auto" w:fill="auto"/>
        <w:jc w:val="left"/>
        <w:textAlignment w:val="center"/>
        <w:rPr>
          <w:color w:val="000000"/>
          <w:kern w:val="0"/>
          <w:sz w:val="20"/>
          <w:szCs w:val="20"/>
          <w:highlight w:val="yellow"/>
          <w:lang w:eastAsia="zh-Hans" w:bidi="ar"/>
        </w:rPr>
      </w:pPr>
    </w:p>
    <w:tbl>
      <w:tblPr>
        <w:tblStyle w:val="10"/>
        <w:tblpPr w:leftFromText="180" w:rightFromText="180" w:vertAnchor="text" w:horzAnchor="page" w:tblpX="1169" w:tblpY="292"/>
        <w:tblOverlap w:val="never"/>
        <w:tblW w:w="9555" w:type="dxa"/>
        <w:tblInd w:w="0" w:type="dxa"/>
        <w:tblLayout w:type="fixed"/>
        <w:tblCellMar>
          <w:top w:w="15" w:type="dxa"/>
          <w:left w:w="15" w:type="dxa"/>
          <w:bottom w:w="15" w:type="dxa"/>
          <w:right w:w="15" w:type="dxa"/>
        </w:tblCellMar>
      </w:tblPr>
      <w:tblGrid>
        <w:gridCol w:w="555"/>
        <w:gridCol w:w="970"/>
        <w:gridCol w:w="867"/>
        <w:gridCol w:w="1050"/>
        <w:gridCol w:w="1000"/>
        <w:gridCol w:w="1093"/>
        <w:gridCol w:w="900"/>
        <w:gridCol w:w="870"/>
        <w:gridCol w:w="840"/>
        <w:gridCol w:w="480"/>
        <w:gridCol w:w="930"/>
      </w:tblGrid>
      <w:tr>
        <w:tblPrEx>
          <w:tblLayout w:type="fixed"/>
          <w:tblCellMar>
            <w:top w:w="15" w:type="dxa"/>
            <w:left w:w="15" w:type="dxa"/>
            <w:bottom w:w="15" w:type="dxa"/>
            <w:right w:w="15" w:type="dxa"/>
          </w:tblCellMar>
        </w:tblPrEx>
        <w:trPr>
          <w:trHeight w:val="495" w:hRule="atLeast"/>
        </w:trPr>
        <w:tc>
          <w:tcPr>
            <w:tcW w:w="9555" w:type="dxa"/>
            <w:gridSpan w:val="11"/>
            <w:noWrap w:val="0"/>
            <w:vAlign w:val="center"/>
          </w:tcPr>
          <w:p>
            <w:pPr>
              <w:widowControl/>
              <w:shd w:val="clear" w:color="auto" w:fill="auto"/>
              <w:jc w:val="left"/>
              <w:textAlignment w:val="center"/>
              <w:rPr>
                <w:color w:val="000000"/>
                <w:kern w:val="0"/>
                <w:sz w:val="20"/>
                <w:szCs w:val="20"/>
                <w:highlight w:val="none"/>
                <w:lang w:bidi="ar"/>
              </w:rPr>
            </w:pPr>
            <w:r>
              <w:rPr>
                <w:color w:val="000000"/>
                <w:kern w:val="0"/>
                <w:sz w:val="20"/>
                <w:szCs w:val="20"/>
                <w:highlight w:val="none"/>
                <w:lang w:bidi="ar"/>
              </w:rPr>
              <w:t>表35</w:t>
            </w:r>
          </w:p>
        </w:tc>
      </w:tr>
      <w:tr>
        <w:tblPrEx>
          <w:tblLayout w:type="fixed"/>
          <w:tblCellMar>
            <w:top w:w="15" w:type="dxa"/>
            <w:left w:w="15" w:type="dxa"/>
            <w:bottom w:w="15" w:type="dxa"/>
            <w:right w:w="15" w:type="dxa"/>
          </w:tblCellMar>
        </w:tblPrEx>
        <w:trPr>
          <w:trHeight w:val="525" w:hRule="atLeast"/>
        </w:trPr>
        <w:tc>
          <w:tcPr>
            <w:tcW w:w="9555" w:type="dxa"/>
            <w:gridSpan w:val="11"/>
            <w:noWrap w:val="0"/>
            <w:vAlign w:val="center"/>
          </w:tcPr>
          <w:p>
            <w:pPr>
              <w:widowControl/>
              <w:shd w:val="clear" w:color="auto" w:fill="auto"/>
              <w:jc w:val="center"/>
              <w:textAlignment w:val="center"/>
              <w:rPr>
                <w:b/>
                <w:color w:val="000000"/>
                <w:sz w:val="20"/>
                <w:szCs w:val="20"/>
                <w:highlight w:val="none"/>
              </w:rPr>
            </w:pPr>
            <w:r>
              <w:rPr>
                <w:b/>
                <w:color w:val="000000"/>
                <w:kern w:val="0"/>
                <w:sz w:val="20"/>
                <w:szCs w:val="20"/>
                <w:highlight w:val="none"/>
                <w:lang w:bidi="ar"/>
              </w:rPr>
              <w:t>202</w:t>
            </w:r>
            <w:r>
              <w:rPr>
                <w:rFonts w:hint="eastAsia"/>
                <w:b/>
                <w:color w:val="000000"/>
                <w:kern w:val="0"/>
                <w:sz w:val="20"/>
                <w:szCs w:val="20"/>
                <w:highlight w:val="none"/>
                <w:lang w:val="en-US" w:eastAsia="zh-CN" w:bidi="ar"/>
              </w:rPr>
              <w:t>4</w:t>
            </w:r>
            <w:r>
              <w:rPr>
                <w:b/>
                <w:color w:val="000000"/>
                <w:kern w:val="0"/>
                <w:sz w:val="20"/>
                <w:szCs w:val="20"/>
                <w:highlight w:val="none"/>
                <w:lang w:eastAsia="zh-Hans" w:bidi="ar"/>
              </w:rPr>
              <w:t>年</w:t>
            </w:r>
            <w:r>
              <w:rPr>
                <w:rFonts w:hint="eastAsia"/>
                <w:b/>
                <w:color w:val="000000"/>
                <w:kern w:val="0"/>
                <w:sz w:val="20"/>
                <w:szCs w:val="20"/>
                <w:highlight w:val="none"/>
                <w:lang w:val="en-US" w:eastAsia="zh-CN" w:bidi="ar"/>
              </w:rPr>
              <w:t>奇台县</w:t>
            </w:r>
            <w:r>
              <w:rPr>
                <w:b/>
                <w:color w:val="000000"/>
                <w:kern w:val="0"/>
                <w:sz w:val="20"/>
                <w:szCs w:val="20"/>
                <w:highlight w:val="none"/>
                <w:lang w:bidi="ar"/>
              </w:rPr>
              <w:t>政府新增债券资金使用安排情况表</w:t>
            </w:r>
          </w:p>
        </w:tc>
      </w:tr>
      <w:tr>
        <w:tblPrEx>
          <w:tblLayout w:type="fixed"/>
          <w:tblCellMar>
            <w:top w:w="15" w:type="dxa"/>
            <w:left w:w="15" w:type="dxa"/>
            <w:bottom w:w="15" w:type="dxa"/>
            <w:right w:w="15" w:type="dxa"/>
          </w:tblCellMar>
        </w:tblPrEx>
        <w:trPr>
          <w:trHeight w:val="375" w:hRule="atLeast"/>
        </w:trPr>
        <w:tc>
          <w:tcPr>
            <w:tcW w:w="555" w:type="dxa"/>
            <w:noWrap w:val="0"/>
            <w:vAlign w:val="center"/>
          </w:tcPr>
          <w:p>
            <w:pPr>
              <w:shd w:val="clear" w:color="auto" w:fill="auto"/>
              <w:rPr>
                <w:color w:val="000000"/>
                <w:sz w:val="20"/>
                <w:szCs w:val="20"/>
                <w:highlight w:val="none"/>
              </w:rPr>
            </w:pPr>
          </w:p>
        </w:tc>
        <w:tc>
          <w:tcPr>
            <w:tcW w:w="970" w:type="dxa"/>
            <w:noWrap w:val="0"/>
            <w:vAlign w:val="center"/>
          </w:tcPr>
          <w:p>
            <w:pPr>
              <w:shd w:val="clear" w:color="auto" w:fill="auto"/>
              <w:rPr>
                <w:color w:val="000000"/>
                <w:sz w:val="20"/>
                <w:szCs w:val="20"/>
                <w:highlight w:val="none"/>
              </w:rPr>
            </w:pPr>
          </w:p>
        </w:tc>
        <w:tc>
          <w:tcPr>
            <w:tcW w:w="867" w:type="dxa"/>
            <w:noWrap w:val="0"/>
            <w:vAlign w:val="center"/>
          </w:tcPr>
          <w:p>
            <w:pPr>
              <w:shd w:val="clear" w:color="auto" w:fill="auto"/>
              <w:rPr>
                <w:color w:val="000000"/>
                <w:sz w:val="20"/>
                <w:szCs w:val="20"/>
                <w:highlight w:val="none"/>
              </w:rPr>
            </w:pPr>
          </w:p>
        </w:tc>
        <w:tc>
          <w:tcPr>
            <w:tcW w:w="2050" w:type="dxa"/>
            <w:gridSpan w:val="2"/>
            <w:noWrap w:val="0"/>
            <w:vAlign w:val="center"/>
          </w:tcPr>
          <w:p>
            <w:pPr>
              <w:shd w:val="clear" w:color="auto" w:fill="auto"/>
              <w:jc w:val="left"/>
              <w:rPr>
                <w:color w:val="000000"/>
                <w:sz w:val="20"/>
                <w:szCs w:val="20"/>
                <w:highlight w:val="none"/>
              </w:rPr>
            </w:pPr>
          </w:p>
        </w:tc>
        <w:tc>
          <w:tcPr>
            <w:tcW w:w="1093" w:type="dxa"/>
            <w:noWrap w:val="0"/>
            <w:vAlign w:val="center"/>
          </w:tcPr>
          <w:p>
            <w:pPr>
              <w:shd w:val="clear" w:color="auto" w:fill="auto"/>
              <w:jc w:val="left"/>
              <w:rPr>
                <w:color w:val="000000"/>
                <w:sz w:val="20"/>
                <w:szCs w:val="20"/>
                <w:highlight w:val="none"/>
              </w:rPr>
            </w:pPr>
          </w:p>
        </w:tc>
        <w:tc>
          <w:tcPr>
            <w:tcW w:w="900" w:type="dxa"/>
            <w:noWrap w:val="0"/>
            <w:vAlign w:val="center"/>
          </w:tcPr>
          <w:p>
            <w:pPr>
              <w:shd w:val="clear" w:color="auto" w:fill="auto"/>
              <w:jc w:val="left"/>
              <w:rPr>
                <w:color w:val="000000"/>
                <w:sz w:val="20"/>
                <w:szCs w:val="20"/>
                <w:highlight w:val="none"/>
              </w:rPr>
            </w:pPr>
          </w:p>
        </w:tc>
        <w:tc>
          <w:tcPr>
            <w:tcW w:w="870" w:type="dxa"/>
            <w:noWrap w:val="0"/>
            <w:vAlign w:val="center"/>
          </w:tcPr>
          <w:p>
            <w:pPr>
              <w:shd w:val="clear" w:color="auto" w:fill="auto"/>
              <w:rPr>
                <w:color w:val="000000"/>
                <w:sz w:val="20"/>
                <w:szCs w:val="20"/>
                <w:highlight w:val="none"/>
              </w:rPr>
            </w:pPr>
          </w:p>
        </w:tc>
        <w:tc>
          <w:tcPr>
            <w:tcW w:w="2250" w:type="dxa"/>
            <w:gridSpan w:val="3"/>
            <w:noWrap w:val="0"/>
            <w:vAlign w:val="center"/>
          </w:tcPr>
          <w:p>
            <w:pPr>
              <w:widowControl/>
              <w:shd w:val="clear" w:color="auto" w:fill="auto"/>
              <w:jc w:val="right"/>
              <w:textAlignment w:val="center"/>
              <w:rPr>
                <w:color w:val="000000"/>
                <w:sz w:val="20"/>
                <w:szCs w:val="20"/>
                <w:highlight w:val="none"/>
              </w:rPr>
            </w:pPr>
            <w:r>
              <w:rPr>
                <w:color w:val="000000"/>
                <w:kern w:val="0"/>
                <w:sz w:val="20"/>
                <w:szCs w:val="20"/>
                <w:highlight w:val="none"/>
                <w:lang w:bidi="ar"/>
              </w:rPr>
              <w:t>单位：亿元</w:t>
            </w:r>
          </w:p>
        </w:tc>
      </w:tr>
      <w:tr>
        <w:tblPrEx>
          <w:tblLayout w:type="fixed"/>
          <w:tblCellMar>
            <w:top w:w="15" w:type="dxa"/>
            <w:left w:w="15" w:type="dxa"/>
            <w:bottom w:w="15" w:type="dxa"/>
            <w:right w:w="15" w:type="dxa"/>
          </w:tblCellMar>
        </w:tblPrEx>
        <w:trPr>
          <w:trHeight w:val="555"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jc w:val="center"/>
              <w:textAlignment w:val="center"/>
              <w:rPr>
                <w:b/>
                <w:color w:val="000000"/>
                <w:sz w:val="20"/>
                <w:szCs w:val="20"/>
                <w:highlight w:val="none"/>
              </w:rPr>
            </w:pPr>
            <w:r>
              <w:rPr>
                <w:b/>
                <w:color w:val="000000"/>
                <w:kern w:val="0"/>
                <w:sz w:val="20"/>
                <w:szCs w:val="20"/>
                <w:highlight w:val="none"/>
                <w:lang w:bidi="ar"/>
              </w:rPr>
              <w:t>序号</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jc w:val="center"/>
              <w:textAlignment w:val="center"/>
              <w:rPr>
                <w:b/>
                <w:color w:val="000000"/>
                <w:sz w:val="20"/>
                <w:szCs w:val="20"/>
                <w:highlight w:val="none"/>
              </w:rPr>
            </w:pPr>
            <w:r>
              <w:rPr>
                <w:b/>
                <w:color w:val="000000"/>
                <w:kern w:val="0"/>
                <w:sz w:val="20"/>
                <w:szCs w:val="20"/>
                <w:highlight w:val="none"/>
                <w:lang w:bidi="ar"/>
              </w:rPr>
              <w:t>区划</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jc w:val="center"/>
              <w:textAlignment w:val="center"/>
              <w:rPr>
                <w:b/>
                <w:color w:val="000000"/>
                <w:sz w:val="20"/>
                <w:szCs w:val="20"/>
                <w:highlight w:val="none"/>
              </w:rPr>
            </w:pPr>
            <w:r>
              <w:rPr>
                <w:b/>
                <w:color w:val="000000"/>
                <w:kern w:val="0"/>
                <w:sz w:val="20"/>
                <w:szCs w:val="20"/>
                <w:highlight w:val="none"/>
                <w:lang w:bidi="ar"/>
              </w:rPr>
              <w:t>项目单位</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jc w:val="center"/>
              <w:textAlignment w:val="center"/>
              <w:rPr>
                <w:b/>
                <w:color w:val="000000"/>
                <w:sz w:val="20"/>
                <w:szCs w:val="20"/>
                <w:highlight w:val="none"/>
              </w:rPr>
            </w:pPr>
            <w:r>
              <w:rPr>
                <w:b/>
                <w:color w:val="000000"/>
                <w:kern w:val="0"/>
                <w:sz w:val="20"/>
                <w:szCs w:val="20"/>
                <w:highlight w:val="none"/>
                <w:lang w:bidi="ar"/>
              </w:rPr>
              <w:t>项目名称</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jc w:val="center"/>
              <w:textAlignment w:val="center"/>
              <w:rPr>
                <w:b/>
                <w:color w:val="000000"/>
                <w:sz w:val="20"/>
                <w:szCs w:val="20"/>
                <w:highlight w:val="none"/>
              </w:rPr>
            </w:pPr>
            <w:r>
              <w:rPr>
                <w:b/>
                <w:color w:val="000000"/>
                <w:kern w:val="0"/>
                <w:sz w:val="20"/>
                <w:szCs w:val="20"/>
                <w:highlight w:val="none"/>
                <w:lang w:bidi="ar"/>
              </w:rPr>
              <w:t>投向领域</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jc w:val="center"/>
              <w:textAlignment w:val="center"/>
              <w:rPr>
                <w:b/>
                <w:color w:val="000000"/>
                <w:sz w:val="20"/>
                <w:szCs w:val="20"/>
                <w:highlight w:val="none"/>
              </w:rPr>
            </w:pPr>
            <w:r>
              <w:rPr>
                <w:b/>
                <w:color w:val="000000"/>
                <w:kern w:val="0"/>
                <w:sz w:val="20"/>
                <w:szCs w:val="20"/>
                <w:highlight w:val="none"/>
                <w:lang w:bidi="ar"/>
              </w:rPr>
              <w:t>债券类型</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jc w:val="center"/>
              <w:textAlignment w:val="center"/>
              <w:rPr>
                <w:b/>
                <w:color w:val="000000"/>
                <w:sz w:val="20"/>
                <w:szCs w:val="20"/>
                <w:highlight w:val="none"/>
              </w:rPr>
            </w:pPr>
            <w:r>
              <w:rPr>
                <w:b/>
                <w:color w:val="000000"/>
                <w:kern w:val="0"/>
                <w:sz w:val="20"/>
                <w:szCs w:val="20"/>
                <w:highlight w:val="none"/>
                <w:lang w:bidi="ar"/>
              </w:rPr>
              <w:t>债券金额</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jc w:val="center"/>
              <w:textAlignment w:val="center"/>
              <w:rPr>
                <w:b/>
                <w:color w:val="000000"/>
                <w:sz w:val="20"/>
                <w:szCs w:val="20"/>
                <w:highlight w:val="none"/>
              </w:rPr>
            </w:pPr>
            <w:r>
              <w:rPr>
                <w:b/>
                <w:color w:val="000000"/>
                <w:kern w:val="0"/>
                <w:sz w:val="20"/>
                <w:szCs w:val="20"/>
                <w:highlight w:val="none"/>
                <w:lang w:bidi="ar"/>
              </w:rPr>
              <w:t>偿还来源</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jc w:val="center"/>
              <w:textAlignment w:val="center"/>
              <w:rPr>
                <w:b/>
                <w:color w:val="000000"/>
                <w:sz w:val="20"/>
                <w:szCs w:val="20"/>
                <w:highlight w:val="none"/>
              </w:rPr>
            </w:pPr>
            <w:r>
              <w:rPr>
                <w:b/>
                <w:color w:val="000000"/>
                <w:kern w:val="0"/>
                <w:sz w:val="20"/>
                <w:szCs w:val="20"/>
                <w:highlight w:val="none"/>
                <w:lang w:bidi="ar"/>
              </w:rPr>
              <w:t>债券期限</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jc w:val="center"/>
              <w:textAlignment w:val="center"/>
              <w:rPr>
                <w:b/>
                <w:color w:val="000000"/>
                <w:sz w:val="20"/>
                <w:szCs w:val="20"/>
                <w:highlight w:val="none"/>
              </w:rPr>
            </w:pPr>
            <w:r>
              <w:rPr>
                <w:b/>
                <w:color w:val="000000"/>
                <w:kern w:val="0"/>
                <w:sz w:val="20"/>
                <w:szCs w:val="20"/>
                <w:highlight w:val="none"/>
                <w:lang w:bidi="ar"/>
              </w:rPr>
              <w:t>利率</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jc w:val="center"/>
              <w:textAlignment w:val="center"/>
              <w:rPr>
                <w:b/>
                <w:color w:val="000000"/>
                <w:sz w:val="20"/>
                <w:szCs w:val="20"/>
                <w:highlight w:val="none"/>
              </w:rPr>
            </w:pPr>
            <w:r>
              <w:rPr>
                <w:b/>
                <w:color w:val="000000"/>
                <w:kern w:val="0"/>
                <w:sz w:val="20"/>
                <w:szCs w:val="20"/>
                <w:highlight w:val="none"/>
                <w:lang w:bidi="ar"/>
              </w:rPr>
              <w:t>还本付息</w:t>
            </w:r>
          </w:p>
        </w:tc>
      </w:tr>
      <w:tr>
        <w:tblPrEx>
          <w:tblLayout w:type="fixed"/>
          <w:tblCellMar>
            <w:top w:w="15" w:type="dxa"/>
            <w:left w:w="15" w:type="dxa"/>
            <w:bottom w:w="15" w:type="dxa"/>
            <w:right w:w="15" w:type="dxa"/>
          </w:tblCellMar>
        </w:tblPrEx>
        <w:trPr>
          <w:trHeight w:val="30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jc w:val="center"/>
              <w:rPr>
                <w:color w:val="000000"/>
                <w:sz w:val="20"/>
                <w:szCs w:val="20"/>
                <w:highlight w:val="none"/>
              </w:rPr>
            </w:pPr>
            <w:r>
              <w:rPr>
                <w:rFonts w:hint="eastAsia" w:ascii="宋体" w:hAnsi="宋体" w:eastAsia="宋体" w:cs="宋体"/>
                <w:i w:val="0"/>
                <w:color w:val="000000"/>
                <w:sz w:val="22"/>
                <w:szCs w:val="22"/>
                <w:highlight w:val="none"/>
                <w:u w:val="none"/>
                <w:lang w:val="en-US" w:eastAsia="zh-CN"/>
              </w:rPr>
              <w:t>1</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jc w:val="center"/>
              <w:rPr>
                <w:color w:val="000000"/>
                <w:sz w:val="20"/>
                <w:szCs w:val="20"/>
                <w:highlight w:val="none"/>
              </w:rPr>
            </w:pPr>
            <w:r>
              <w:rPr>
                <w:rFonts w:hint="eastAsia" w:ascii="宋体" w:hAnsi="宋体" w:eastAsia="宋体" w:cs="宋体"/>
                <w:i w:val="0"/>
                <w:color w:val="000000"/>
                <w:sz w:val="22"/>
                <w:szCs w:val="22"/>
                <w:highlight w:val="none"/>
                <w:u w:val="none"/>
                <w:lang w:val="en-US" w:eastAsia="zh-CN"/>
              </w:rPr>
              <w:t>奇台县</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jc w:val="center"/>
              <w:rPr>
                <w:color w:val="000000"/>
                <w:sz w:val="20"/>
                <w:szCs w:val="20"/>
                <w:highlight w:val="none"/>
              </w:rPr>
            </w:pPr>
            <w:r>
              <w:rPr>
                <w:rFonts w:hint="eastAsia" w:ascii="宋体" w:hAnsi="宋体" w:eastAsia="宋体" w:cs="宋体"/>
                <w:i w:val="0"/>
                <w:color w:val="000000"/>
                <w:sz w:val="22"/>
                <w:szCs w:val="22"/>
                <w:highlight w:val="none"/>
                <w:u w:val="none"/>
                <w:lang w:val="en-US" w:eastAsia="zh-CN"/>
              </w:rPr>
              <w:t>-</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jc w:val="center"/>
              <w:rPr>
                <w:color w:val="000000"/>
                <w:sz w:val="20"/>
                <w:szCs w:val="20"/>
                <w:highlight w:val="none"/>
              </w:rPr>
            </w:pPr>
            <w:r>
              <w:rPr>
                <w:rFonts w:hint="eastAsia" w:ascii="宋体" w:hAnsi="宋体" w:eastAsia="宋体" w:cs="宋体"/>
                <w:i w:val="0"/>
                <w:color w:val="000000"/>
                <w:sz w:val="22"/>
                <w:szCs w:val="22"/>
                <w:highlight w:val="none"/>
                <w:u w:val="none"/>
                <w:lang w:val="en-US" w:eastAsia="zh-CN"/>
              </w:rPr>
              <w:t>-</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jc w:val="center"/>
              <w:rPr>
                <w:color w:val="000000"/>
                <w:sz w:val="20"/>
                <w:szCs w:val="20"/>
                <w:highlight w:val="none"/>
              </w:rPr>
            </w:pPr>
            <w:r>
              <w:rPr>
                <w:rFonts w:hint="eastAsia" w:ascii="宋体" w:hAnsi="宋体" w:eastAsia="宋体" w:cs="宋体"/>
                <w:i w:val="0"/>
                <w:color w:val="000000"/>
                <w:sz w:val="22"/>
                <w:szCs w:val="22"/>
                <w:highlight w:val="none"/>
                <w:u w:val="none"/>
                <w:lang w:val="en-US" w:eastAsia="zh-CN"/>
              </w:rPr>
              <w:t>-</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jc w:val="center"/>
              <w:textAlignment w:val="center"/>
              <w:rPr>
                <w:color w:val="000000"/>
                <w:sz w:val="20"/>
                <w:szCs w:val="20"/>
                <w:highlight w:val="none"/>
              </w:rPr>
            </w:pPr>
            <w:r>
              <w:rPr>
                <w:rFonts w:hint="eastAsia" w:ascii="宋体" w:hAnsi="宋体" w:eastAsia="宋体" w:cs="宋体"/>
                <w:i w:val="0"/>
                <w:color w:val="000000"/>
                <w:sz w:val="22"/>
                <w:szCs w:val="22"/>
                <w:highlight w:val="none"/>
                <w:u w:val="none"/>
                <w:lang w:val="en-US" w:eastAsia="zh-CN"/>
              </w:rPr>
              <w:t>一般债券</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jc w:val="center"/>
              <w:rPr>
                <w:rFonts w:hint="default"/>
                <w:color w:val="000000"/>
                <w:sz w:val="20"/>
                <w:szCs w:val="20"/>
                <w:highlight w:val="none"/>
                <w:lang w:val="en-US"/>
              </w:rPr>
            </w:pPr>
            <w:r>
              <w:rPr>
                <w:rFonts w:hint="eastAsia" w:ascii="宋体" w:hAnsi="宋体" w:eastAsia="宋体" w:cs="宋体"/>
                <w:i w:val="0"/>
                <w:color w:val="000000"/>
                <w:sz w:val="22"/>
                <w:szCs w:val="22"/>
                <w:highlight w:val="none"/>
                <w:u w:val="none"/>
                <w:lang w:val="en-US" w:eastAsia="zh-CN"/>
              </w:rPr>
              <w:t>-</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jc w:val="center"/>
              <w:rPr>
                <w:color w:val="000000"/>
                <w:sz w:val="20"/>
                <w:szCs w:val="20"/>
                <w:highlight w:val="none"/>
              </w:rPr>
            </w:pPr>
            <w:r>
              <w:rPr>
                <w:rFonts w:hint="eastAsia" w:ascii="宋体" w:hAnsi="宋体" w:eastAsia="宋体" w:cs="宋体"/>
                <w:i w:val="0"/>
                <w:color w:val="000000"/>
                <w:sz w:val="22"/>
                <w:szCs w:val="22"/>
                <w:highlight w:val="none"/>
                <w:u w:val="none"/>
                <w:lang w:val="en-US" w:eastAsia="zh-CN"/>
              </w:rPr>
              <w:t>-</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jc w:val="center"/>
              <w:rPr>
                <w:color w:val="000000"/>
                <w:sz w:val="20"/>
                <w:szCs w:val="20"/>
                <w:highlight w:val="none"/>
              </w:rPr>
            </w:pPr>
            <w:r>
              <w:rPr>
                <w:rFonts w:hint="eastAsia" w:ascii="宋体" w:hAnsi="宋体" w:eastAsia="宋体" w:cs="宋体"/>
                <w:i w:val="0"/>
                <w:color w:val="000000"/>
                <w:sz w:val="22"/>
                <w:szCs w:val="22"/>
                <w:highlight w:val="none"/>
                <w:u w:val="none"/>
                <w:lang w:val="en-US" w:eastAsia="zh-CN"/>
              </w:rPr>
              <w:t>-</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jc w:val="center"/>
              <w:rPr>
                <w:color w:val="000000"/>
                <w:sz w:val="20"/>
                <w:szCs w:val="20"/>
                <w:highlight w:val="none"/>
              </w:rPr>
            </w:pPr>
            <w:r>
              <w:rPr>
                <w:rFonts w:hint="eastAsia" w:ascii="宋体" w:hAnsi="宋体" w:eastAsia="宋体" w:cs="宋体"/>
                <w:i w:val="0"/>
                <w:color w:val="000000"/>
                <w:sz w:val="22"/>
                <w:szCs w:val="22"/>
                <w:highlight w:val="none"/>
                <w:u w:val="none"/>
                <w:lang w:val="en-US" w:eastAsia="zh-CN"/>
              </w:rPr>
              <w:t>-</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jc w:val="center"/>
              <w:rPr>
                <w:color w:val="000000"/>
                <w:sz w:val="20"/>
                <w:szCs w:val="20"/>
                <w:highlight w:val="none"/>
              </w:rPr>
            </w:pPr>
            <w:r>
              <w:rPr>
                <w:rFonts w:hint="eastAsia" w:ascii="宋体" w:hAnsi="宋体" w:eastAsia="宋体" w:cs="宋体"/>
                <w:i w:val="0"/>
                <w:color w:val="000000"/>
                <w:sz w:val="22"/>
                <w:szCs w:val="22"/>
                <w:highlight w:val="none"/>
                <w:u w:val="none"/>
                <w:lang w:val="en-US" w:eastAsia="zh-CN"/>
              </w:rPr>
              <w:t>-</w:t>
            </w:r>
          </w:p>
        </w:tc>
      </w:tr>
      <w:tr>
        <w:tblPrEx>
          <w:tblLayout w:type="fixed"/>
          <w:tblCellMar>
            <w:top w:w="15" w:type="dxa"/>
            <w:left w:w="15" w:type="dxa"/>
            <w:bottom w:w="15" w:type="dxa"/>
            <w:right w:w="15" w:type="dxa"/>
          </w:tblCellMar>
        </w:tblPrEx>
        <w:trPr>
          <w:trHeight w:val="30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jc w:val="center"/>
              <w:rPr>
                <w:color w:val="000000"/>
                <w:sz w:val="20"/>
                <w:szCs w:val="20"/>
                <w:highlight w:val="none"/>
              </w:rPr>
            </w:pPr>
            <w:r>
              <w:rPr>
                <w:rFonts w:hint="eastAsia" w:ascii="宋体" w:hAnsi="宋体" w:eastAsia="宋体" w:cs="宋体"/>
                <w:i w:val="0"/>
                <w:color w:val="000000"/>
                <w:sz w:val="22"/>
                <w:szCs w:val="22"/>
                <w:highlight w:val="none"/>
                <w:u w:val="none"/>
                <w:lang w:val="en-US" w:eastAsia="zh-CN"/>
              </w:rPr>
              <w:t>2</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jc w:val="center"/>
              <w:rPr>
                <w:color w:val="000000"/>
                <w:sz w:val="20"/>
                <w:szCs w:val="20"/>
                <w:highlight w:val="none"/>
              </w:rPr>
            </w:pPr>
            <w:r>
              <w:rPr>
                <w:rFonts w:hint="eastAsia" w:ascii="宋体" w:hAnsi="宋体" w:eastAsia="宋体" w:cs="宋体"/>
                <w:i w:val="0"/>
                <w:color w:val="000000"/>
                <w:sz w:val="22"/>
                <w:szCs w:val="22"/>
                <w:highlight w:val="none"/>
                <w:u w:val="none"/>
                <w:lang w:val="en-US" w:eastAsia="zh-CN"/>
              </w:rPr>
              <w:t>奇台县</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jc w:val="center"/>
              <w:rPr>
                <w:color w:val="000000"/>
                <w:sz w:val="20"/>
                <w:szCs w:val="20"/>
                <w:highlight w:val="none"/>
              </w:rPr>
            </w:pPr>
            <w:r>
              <w:rPr>
                <w:rFonts w:hint="eastAsia" w:ascii="宋体" w:hAnsi="宋体" w:eastAsia="宋体" w:cs="宋体"/>
                <w:i w:val="0"/>
                <w:color w:val="000000"/>
                <w:sz w:val="22"/>
                <w:szCs w:val="22"/>
                <w:highlight w:val="none"/>
                <w:u w:val="none"/>
                <w:lang w:val="en-US" w:eastAsia="zh-CN"/>
              </w:rPr>
              <w:t>-</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jc w:val="center"/>
              <w:rPr>
                <w:color w:val="000000"/>
                <w:sz w:val="20"/>
                <w:szCs w:val="20"/>
                <w:highlight w:val="none"/>
              </w:rPr>
            </w:pPr>
            <w:r>
              <w:rPr>
                <w:rFonts w:hint="eastAsia" w:ascii="宋体" w:hAnsi="宋体" w:eastAsia="宋体" w:cs="宋体"/>
                <w:i w:val="0"/>
                <w:color w:val="000000"/>
                <w:sz w:val="22"/>
                <w:szCs w:val="22"/>
                <w:highlight w:val="none"/>
                <w:u w:val="none"/>
                <w:lang w:val="en-US" w:eastAsia="zh-CN"/>
              </w:rPr>
              <w:t>-</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jc w:val="center"/>
              <w:rPr>
                <w:color w:val="000000"/>
                <w:sz w:val="20"/>
                <w:szCs w:val="20"/>
                <w:highlight w:val="none"/>
              </w:rPr>
            </w:pPr>
            <w:r>
              <w:rPr>
                <w:rFonts w:hint="eastAsia" w:ascii="宋体" w:hAnsi="宋体" w:eastAsia="宋体" w:cs="宋体"/>
                <w:i w:val="0"/>
                <w:color w:val="000000"/>
                <w:sz w:val="22"/>
                <w:szCs w:val="22"/>
                <w:highlight w:val="none"/>
                <w:u w:val="none"/>
                <w:lang w:val="en-US" w:eastAsia="zh-CN"/>
              </w:rPr>
              <w:t>-</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jc w:val="center"/>
              <w:textAlignment w:val="center"/>
              <w:rPr>
                <w:color w:val="000000"/>
                <w:sz w:val="20"/>
                <w:szCs w:val="20"/>
                <w:highlight w:val="none"/>
              </w:rPr>
            </w:pPr>
            <w:r>
              <w:rPr>
                <w:rFonts w:hint="eastAsia" w:ascii="宋体" w:hAnsi="宋体" w:eastAsia="宋体" w:cs="宋体"/>
                <w:i w:val="0"/>
                <w:color w:val="000000"/>
                <w:sz w:val="22"/>
                <w:szCs w:val="22"/>
                <w:highlight w:val="none"/>
                <w:u w:val="none"/>
                <w:lang w:val="en-US" w:eastAsia="zh-CN"/>
              </w:rPr>
              <w:t>专项债券</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jc w:val="center"/>
              <w:rPr>
                <w:rFonts w:hint="default"/>
                <w:color w:val="000000"/>
                <w:sz w:val="20"/>
                <w:szCs w:val="20"/>
                <w:highlight w:val="none"/>
                <w:lang w:val="en-US"/>
              </w:rPr>
            </w:pPr>
            <w:r>
              <w:rPr>
                <w:rFonts w:hint="eastAsia" w:ascii="宋体" w:hAnsi="宋体" w:eastAsia="宋体" w:cs="宋体"/>
                <w:i w:val="0"/>
                <w:color w:val="000000"/>
                <w:sz w:val="22"/>
                <w:szCs w:val="22"/>
                <w:highlight w:val="none"/>
                <w:u w:val="none"/>
                <w:lang w:val="en-US" w:eastAsia="zh-CN"/>
              </w:rPr>
              <w:t>-</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jc w:val="center"/>
              <w:rPr>
                <w:color w:val="000000"/>
                <w:sz w:val="20"/>
                <w:szCs w:val="20"/>
                <w:highlight w:val="none"/>
              </w:rPr>
            </w:pPr>
            <w:r>
              <w:rPr>
                <w:rFonts w:hint="eastAsia" w:ascii="宋体" w:hAnsi="宋体" w:eastAsia="宋体" w:cs="宋体"/>
                <w:i w:val="0"/>
                <w:color w:val="000000"/>
                <w:sz w:val="22"/>
                <w:szCs w:val="22"/>
                <w:highlight w:val="none"/>
                <w:u w:val="none"/>
                <w:lang w:val="en-US" w:eastAsia="zh-CN"/>
              </w:rPr>
              <w:t>-</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jc w:val="center"/>
              <w:rPr>
                <w:color w:val="000000"/>
                <w:sz w:val="20"/>
                <w:szCs w:val="20"/>
                <w:highlight w:val="none"/>
              </w:rPr>
            </w:pPr>
            <w:r>
              <w:rPr>
                <w:rFonts w:hint="eastAsia" w:ascii="宋体" w:hAnsi="宋体" w:eastAsia="宋体" w:cs="宋体"/>
                <w:i w:val="0"/>
                <w:color w:val="000000"/>
                <w:sz w:val="22"/>
                <w:szCs w:val="22"/>
                <w:highlight w:val="none"/>
                <w:u w:val="none"/>
                <w:lang w:val="en-US" w:eastAsia="zh-CN"/>
              </w:rPr>
              <w:t>-</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jc w:val="center"/>
              <w:rPr>
                <w:color w:val="000000"/>
                <w:sz w:val="20"/>
                <w:szCs w:val="20"/>
                <w:highlight w:val="none"/>
              </w:rPr>
            </w:pPr>
            <w:r>
              <w:rPr>
                <w:rFonts w:hint="eastAsia" w:ascii="宋体" w:hAnsi="宋体" w:eastAsia="宋体" w:cs="宋体"/>
                <w:i w:val="0"/>
                <w:color w:val="000000"/>
                <w:sz w:val="22"/>
                <w:szCs w:val="22"/>
                <w:highlight w:val="none"/>
                <w:u w:val="none"/>
                <w:lang w:val="en-US" w:eastAsia="zh-CN"/>
              </w:rPr>
              <w:t>-</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jc w:val="center"/>
              <w:rPr>
                <w:color w:val="000000"/>
                <w:sz w:val="20"/>
                <w:szCs w:val="20"/>
                <w:highlight w:val="none"/>
              </w:rPr>
            </w:pPr>
            <w:r>
              <w:rPr>
                <w:rFonts w:hint="eastAsia" w:ascii="宋体" w:hAnsi="宋体" w:eastAsia="宋体" w:cs="宋体"/>
                <w:i w:val="0"/>
                <w:color w:val="000000"/>
                <w:sz w:val="22"/>
                <w:szCs w:val="22"/>
                <w:highlight w:val="none"/>
                <w:u w:val="none"/>
                <w:lang w:val="en-US" w:eastAsia="zh-CN"/>
              </w:rPr>
              <w:t>-</w:t>
            </w:r>
          </w:p>
        </w:tc>
      </w:tr>
      <w:tr>
        <w:tblPrEx>
          <w:tblLayout w:type="fixed"/>
          <w:tblCellMar>
            <w:top w:w="15" w:type="dxa"/>
            <w:left w:w="15" w:type="dxa"/>
            <w:bottom w:w="15" w:type="dxa"/>
            <w:right w:w="15" w:type="dxa"/>
          </w:tblCellMar>
        </w:tblPrEx>
        <w:trPr>
          <w:trHeight w:val="768" w:hRule="atLeast"/>
        </w:trPr>
        <w:tc>
          <w:tcPr>
            <w:tcW w:w="9555" w:type="dxa"/>
            <w:gridSpan w:val="11"/>
            <w:noWrap w:val="0"/>
            <w:vAlign w:val="center"/>
          </w:tcPr>
          <w:p>
            <w:pPr>
              <w:widowControl/>
              <w:shd w:val="clear" w:color="auto" w:fill="auto"/>
              <w:jc w:val="left"/>
              <w:textAlignment w:val="center"/>
              <w:rPr>
                <w:color w:val="000000"/>
                <w:kern w:val="0"/>
                <w:sz w:val="20"/>
                <w:szCs w:val="20"/>
                <w:highlight w:val="none"/>
                <w:lang w:bidi="ar"/>
              </w:rPr>
            </w:pPr>
          </w:p>
        </w:tc>
      </w:tr>
    </w:tbl>
    <w:p>
      <w:pPr>
        <w:shd w:val="clear" w:color="auto" w:fill="auto"/>
        <w:spacing w:before="58"/>
        <w:ind w:right="499"/>
        <w:rPr>
          <w:highlight w:val="yellow"/>
          <w:lang w:eastAsia="zh-Hans"/>
        </w:rPr>
      </w:pPr>
    </w:p>
    <w:p>
      <w:pPr>
        <w:shd w:val="clear" w:color="auto" w:fill="auto"/>
        <w:spacing w:before="58"/>
        <w:ind w:right="499"/>
        <w:rPr>
          <w:highlight w:val="yellow"/>
          <w:lang w:eastAsia="zh-Hans"/>
        </w:rPr>
      </w:pPr>
    </w:p>
    <w:tbl>
      <w:tblPr>
        <w:tblStyle w:val="10"/>
        <w:tblW w:w="9850" w:type="dxa"/>
        <w:tblInd w:w="-624" w:type="dxa"/>
        <w:tblLayout w:type="fixed"/>
        <w:tblCellMar>
          <w:top w:w="15" w:type="dxa"/>
          <w:left w:w="15" w:type="dxa"/>
          <w:bottom w:w="15" w:type="dxa"/>
          <w:right w:w="15" w:type="dxa"/>
        </w:tblCellMar>
      </w:tblPr>
      <w:tblGrid>
        <w:gridCol w:w="2316"/>
        <w:gridCol w:w="1584"/>
        <w:gridCol w:w="1580"/>
        <w:gridCol w:w="2180"/>
        <w:gridCol w:w="2190"/>
      </w:tblGrid>
      <w:tr>
        <w:tblPrEx>
          <w:tblLayout w:type="fixed"/>
          <w:tblCellMar>
            <w:top w:w="15" w:type="dxa"/>
            <w:left w:w="15" w:type="dxa"/>
            <w:bottom w:w="15" w:type="dxa"/>
            <w:right w:w="15" w:type="dxa"/>
          </w:tblCellMar>
        </w:tblPrEx>
        <w:trPr>
          <w:trHeight w:val="360" w:hRule="atLeast"/>
        </w:trPr>
        <w:tc>
          <w:tcPr>
            <w:tcW w:w="9850" w:type="dxa"/>
            <w:gridSpan w:val="5"/>
            <w:noWrap w:val="0"/>
            <w:vAlign w:val="center"/>
          </w:tcPr>
          <w:p>
            <w:pPr>
              <w:widowControl/>
              <w:shd w:val="clear" w:color="auto" w:fill="auto"/>
              <w:jc w:val="left"/>
              <w:textAlignment w:val="center"/>
              <w:rPr>
                <w:b/>
                <w:color w:val="000000"/>
                <w:kern w:val="0"/>
                <w:sz w:val="20"/>
                <w:szCs w:val="20"/>
                <w:highlight w:val="none"/>
                <w:lang w:bidi="ar"/>
              </w:rPr>
            </w:pPr>
            <w:r>
              <w:rPr>
                <w:color w:val="000000"/>
                <w:kern w:val="0"/>
                <w:sz w:val="20"/>
                <w:szCs w:val="20"/>
                <w:highlight w:val="none"/>
                <w:lang w:bidi="ar"/>
              </w:rPr>
              <w:t>表36</w:t>
            </w:r>
          </w:p>
        </w:tc>
      </w:tr>
      <w:tr>
        <w:tblPrEx>
          <w:tblLayout w:type="fixed"/>
          <w:tblCellMar>
            <w:top w:w="15" w:type="dxa"/>
            <w:left w:w="15" w:type="dxa"/>
            <w:bottom w:w="15" w:type="dxa"/>
            <w:right w:w="15" w:type="dxa"/>
          </w:tblCellMar>
        </w:tblPrEx>
        <w:trPr>
          <w:trHeight w:val="450" w:hRule="atLeast"/>
        </w:trPr>
        <w:tc>
          <w:tcPr>
            <w:tcW w:w="9850" w:type="dxa"/>
            <w:gridSpan w:val="5"/>
            <w:noWrap w:val="0"/>
            <w:vAlign w:val="center"/>
          </w:tcPr>
          <w:p>
            <w:pPr>
              <w:widowControl/>
              <w:shd w:val="clear" w:color="auto" w:fill="auto"/>
              <w:jc w:val="center"/>
              <w:textAlignment w:val="center"/>
              <w:rPr>
                <w:b/>
                <w:color w:val="000000"/>
                <w:sz w:val="20"/>
                <w:szCs w:val="20"/>
                <w:highlight w:val="none"/>
              </w:rPr>
            </w:pPr>
            <w:r>
              <w:rPr>
                <w:b/>
                <w:color w:val="000000"/>
                <w:kern w:val="0"/>
                <w:sz w:val="20"/>
                <w:szCs w:val="20"/>
                <w:highlight w:val="none"/>
                <w:lang w:bidi="ar"/>
              </w:rPr>
              <w:t>202</w:t>
            </w:r>
            <w:r>
              <w:rPr>
                <w:rFonts w:hint="eastAsia"/>
                <w:b/>
                <w:color w:val="000000"/>
                <w:kern w:val="0"/>
                <w:sz w:val="20"/>
                <w:szCs w:val="20"/>
                <w:highlight w:val="none"/>
                <w:lang w:val="en-US" w:eastAsia="zh-CN" w:bidi="ar"/>
              </w:rPr>
              <w:t>4</w:t>
            </w:r>
            <w:r>
              <w:rPr>
                <w:b/>
                <w:color w:val="000000"/>
                <w:kern w:val="0"/>
                <w:sz w:val="20"/>
                <w:szCs w:val="20"/>
                <w:highlight w:val="none"/>
                <w:lang w:eastAsia="zh-Hans" w:bidi="ar"/>
              </w:rPr>
              <w:t>年</w:t>
            </w:r>
            <w:r>
              <w:rPr>
                <w:rFonts w:hint="eastAsia"/>
                <w:b/>
                <w:color w:val="000000"/>
                <w:kern w:val="0"/>
                <w:sz w:val="20"/>
                <w:szCs w:val="20"/>
                <w:highlight w:val="none"/>
                <w:lang w:val="en-US" w:eastAsia="zh-CN" w:bidi="ar"/>
              </w:rPr>
              <w:t>奇台县</w:t>
            </w:r>
            <w:r>
              <w:rPr>
                <w:b/>
                <w:color w:val="000000"/>
                <w:kern w:val="0"/>
                <w:sz w:val="20"/>
                <w:szCs w:val="20"/>
                <w:highlight w:val="none"/>
                <w:lang w:bidi="ar"/>
              </w:rPr>
              <w:t>本级政府专项债务表</w:t>
            </w:r>
          </w:p>
        </w:tc>
      </w:tr>
      <w:tr>
        <w:tblPrEx>
          <w:tblLayout w:type="fixed"/>
          <w:tblCellMar>
            <w:top w:w="15" w:type="dxa"/>
            <w:left w:w="15" w:type="dxa"/>
            <w:bottom w:w="15" w:type="dxa"/>
            <w:right w:w="15" w:type="dxa"/>
          </w:tblCellMar>
        </w:tblPrEx>
        <w:trPr>
          <w:trHeight w:val="375" w:hRule="atLeast"/>
        </w:trPr>
        <w:tc>
          <w:tcPr>
            <w:tcW w:w="2316" w:type="dxa"/>
            <w:noWrap w:val="0"/>
            <w:vAlign w:val="center"/>
          </w:tcPr>
          <w:p>
            <w:pPr>
              <w:shd w:val="clear" w:color="auto" w:fill="auto"/>
              <w:jc w:val="left"/>
              <w:rPr>
                <w:color w:val="000000"/>
                <w:sz w:val="20"/>
                <w:szCs w:val="20"/>
                <w:highlight w:val="none"/>
              </w:rPr>
            </w:pPr>
          </w:p>
        </w:tc>
        <w:tc>
          <w:tcPr>
            <w:tcW w:w="1584" w:type="dxa"/>
            <w:noWrap w:val="0"/>
            <w:vAlign w:val="center"/>
          </w:tcPr>
          <w:p>
            <w:pPr>
              <w:shd w:val="clear" w:color="auto" w:fill="auto"/>
              <w:rPr>
                <w:color w:val="000000"/>
                <w:sz w:val="20"/>
                <w:szCs w:val="20"/>
                <w:highlight w:val="none"/>
              </w:rPr>
            </w:pPr>
          </w:p>
        </w:tc>
        <w:tc>
          <w:tcPr>
            <w:tcW w:w="1580" w:type="dxa"/>
            <w:noWrap w:val="0"/>
            <w:vAlign w:val="center"/>
          </w:tcPr>
          <w:p>
            <w:pPr>
              <w:shd w:val="clear" w:color="auto" w:fill="auto"/>
              <w:rPr>
                <w:color w:val="000000"/>
                <w:sz w:val="20"/>
                <w:szCs w:val="20"/>
                <w:highlight w:val="none"/>
              </w:rPr>
            </w:pPr>
          </w:p>
        </w:tc>
        <w:tc>
          <w:tcPr>
            <w:tcW w:w="2180" w:type="dxa"/>
            <w:noWrap w:val="0"/>
            <w:vAlign w:val="center"/>
          </w:tcPr>
          <w:p>
            <w:pPr>
              <w:shd w:val="clear" w:color="auto" w:fill="auto"/>
              <w:rPr>
                <w:color w:val="000000"/>
                <w:sz w:val="20"/>
                <w:szCs w:val="20"/>
                <w:highlight w:val="none"/>
              </w:rPr>
            </w:pPr>
          </w:p>
        </w:tc>
        <w:tc>
          <w:tcPr>
            <w:tcW w:w="2190" w:type="dxa"/>
            <w:noWrap w:val="0"/>
            <w:vAlign w:val="center"/>
          </w:tcPr>
          <w:p>
            <w:pPr>
              <w:widowControl/>
              <w:shd w:val="clear" w:color="auto" w:fill="auto"/>
              <w:jc w:val="right"/>
              <w:textAlignment w:val="center"/>
              <w:rPr>
                <w:color w:val="000000"/>
                <w:sz w:val="20"/>
                <w:szCs w:val="20"/>
                <w:highlight w:val="none"/>
              </w:rPr>
            </w:pPr>
            <w:r>
              <w:rPr>
                <w:color w:val="000000"/>
                <w:kern w:val="0"/>
                <w:sz w:val="20"/>
                <w:szCs w:val="20"/>
                <w:highlight w:val="none"/>
                <w:lang w:bidi="ar"/>
              </w:rPr>
              <w:t>单位：亿元</w:t>
            </w:r>
          </w:p>
        </w:tc>
      </w:tr>
      <w:tr>
        <w:tblPrEx>
          <w:tblLayout w:type="fixed"/>
          <w:tblCellMar>
            <w:top w:w="15" w:type="dxa"/>
            <w:left w:w="15" w:type="dxa"/>
            <w:bottom w:w="15" w:type="dxa"/>
            <w:right w:w="15" w:type="dxa"/>
          </w:tblCellMar>
        </w:tblPrEx>
        <w:trPr>
          <w:trHeight w:val="410" w:hRule="atLeast"/>
        </w:trPr>
        <w:tc>
          <w:tcPr>
            <w:tcW w:w="2316"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jc w:val="center"/>
              <w:textAlignment w:val="center"/>
              <w:rPr>
                <w:b/>
                <w:color w:val="000000"/>
                <w:sz w:val="20"/>
                <w:szCs w:val="20"/>
                <w:highlight w:val="none"/>
              </w:rPr>
            </w:pPr>
            <w:r>
              <w:rPr>
                <w:b/>
                <w:color w:val="000000"/>
                <w:kern w:val="0"/>
                <w:sz w:val="20"/>
                <w:szCs w:val="20"/>
                <w:highlight w:val="none"/>
                <w:lang w:bidi="ar"/>
              </w:rPr>
              <w:t>地区</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jc w:val="center"/>
              <w:textAlignment w:val="center"/>
              <w:rPr>
                <w:b/>
                <w:color w:val="000000"/>
                <w:sz w:val="20"/>
                <w:szCs w:val="20"/>
                <w:highlight w:val="none"/>
              </w:rPr>
            </w:pPr>
            <w:r>
              <w:rPr>
                <w:b/>
                <w:color w:val="000000"/>
                <w:kern w:val="0"/>
                <w:sz w:val="20"/>
                <w:szCs w:val="20"/>
                <w:highlight w:val="none"/>
                <w:lang w:bidi="ar"/>
              </w:rPr>
              <w:t>专项债券收入</w:t>
            </w:r>
          </w:p>
        </w:tc>
        <w:tc>
          <w:tcPr>
            <w:tcW w:w="1580"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jc w:val="center"/>
              <w:textAlignment w:val="center"/>
              <w:rPr>
                <w:b/>
                <w:color w:val="000000"/>
                <w:sz w:val="20"/>
                <w:szCs w:val="20"/>
                <w:highlight w:val="none"/>
              </w:rPr>
            </w:pPr>
            <w:r>
              <w:rPr>
                <w:b/>
                <w:color w:val="000000"/>
                <w:kern w:val="0"/>
                <w:sz w:val="20"/>
                <w:szCs w:val="20"/>
                <w:highlight w:val="none"/>
                <w:lang w:bidi="ar"/>
              </w:rPr>
              <w:t>专项债券支出</w:t>
            </w:r>
          </w:p>
        </w:tc>
        <w:tc>
          <w:tcPr>
            <w:tcW w:w="2180"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jc w:val="center"/>
              <w:textAlignment w:val="center"/>
              <w:rPr>
                <w:b/>
                <w:color w:val="000000"/>
                <w:sz w:val="20"/>
                <w:szCs w:val="20"/>
                <w:highlight w:val="none"/>
              </w:rPr>
            </w:pPr>
            <w:r>
              <w:rPr>
                <w:b/>
                <w:color w:val="000000"/>
                <w:kern w:val="0"/>
                <w:sz w:val="20"/>
                <w:szCs w:val="20"/>
                <w:highlight w:val="none"/>
                <w:lang w:bidi="ar"/>
              </w:rPr>
              <w:t>专项债券还本付息</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jc w:val="center"/>
              <w:textAlignment w:val="center"/>
              <w:rPr>
                <w:b/>
                <w:color w:val="000000"/>
                <w:sz w:val="20"/>
                <w:szCs w:val="20"/>
                <w:highlight w:val="none"/>
              </w:rPr>
            </w:pPr>
            <w:r>
              <w:rPr>
                <w:b/>
                <w:color w:val="000000"/>
                <w:kern w:val="0"/>
                <w:sz w:val="20"/>
                <w:szCs w:val="20"/>
                <w:highlight w:val="none"/>
                <w:lang w:bidi="ar"/>
              </w:rPr>
              <w:t>专项收入情况</w:t>
            </w:r>
          </w:p>
        </w:tc>
      </w:tr>
      <w:tr>
        <w:tblPrEx>
          <w:tblLayout w:type="fixed"/>
          <w:tblCellMar>
            <w:top w:w="15" w:type="dxa"/>
            <w:left w:w="15" w:type="dxa"/>
            <w:bottom w:w="15" w:type="dxa"/>
            <w:right w:w="15" w:type="dxa"/>
          </w:tblCellMar>
        </w:tblPrEx>
        <w:trPr>
          <w:trHeight w:val="315" w:hRule="atLeast"/>
        </w:trPr>
        <w:tc>
          <w:tcPr>
            <w:tcW w:w="2316"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jc w:val="center"/>
              <w:textAlignment w:val="center"/>
              <w:rPr>
                <w:rFonts w:hint="eastAsia" w:eastAsia="宋体"/>
                <w:color w:val="000000"/>
                <w:sz w:val="20"/>
                <w:szCs w:val="20"/>
                <w:highlight w:val="none"/>
                <w:lang w:eastAsia="zh-CN"/>
              </w:rPr>
            </w:pPr>
            <w:r>
              <w:rPr>
                <w:rFonts w:hint="eastAsia"/>
                <w:color w:val="000000"/>
                <w:kern w:val="0"/>
                <w:sz w:val="20"/>
                <w:szCs w:val="20"/>
                <w:highlight w:val="none"/>
                <w:lang w:val="en-US" w:eastAsia="zh-CN" w:bidi="ar"/>
              </w:rPr>
              <w:t>奇台县</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lang w:val="en-US" w:eastAsia="zh-CN"/>
              </w:rPr>
            </w:pPr>
            <w:r>
              <w:rPr>
                <w:rFonts w:hint="eastAsia" w:eastAsia="宋体" w:cs="Times New Roman"/>
                <w:i w:val="0"/>
                <w:iCs w:val="0"/>
                <w:color w:val="000000"/>
                <w:kern w:val="0"/>
                <w:sz w:val="20"/>
                <w:szCs w:val="20"/>
                <w:highlight w:val="none"/>
                <w:u w:val="none"/>
                <w:lang w:val="en-US" w:eastAsia="zh-CN" w:bidi="ar"/>
              </w:rPr>
              <w:t>—</w:t>
            </w:r>
          </w:p>
        </w:tc>
        <w:tc>
          <w:tcPr>
            <w:tcW w:w="1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lang w:val="en-US" w:eastAsia="zh-CN"/>
              </w:rPr>
            </w:pPr>
            <w:r>
              <w:rPr>
                <w:rFonts w:hint="eastAsia" w:eastAsia="宋体" w:cs="Times New Roman"/>
                <w:i w:val="0"/>
                <w:iCs w:val="0"/>
                <w:color w:val="000000"/>
                <w:kern w:val="0"/>
                <w:sz w:val="20"/>
                <w:szCs w:val="20"/>
                <w:highlight w:val="none"/>
                <w:u w:val="none"/>
                <w:lang w:val="en-US" w:eastAsia="zh-CN" w:bidi="ar"/>
              </w:rPr>
              <w:t>—</w:t>
            </w:r>
          </w:p>
        </w:tc>
        <w:tc>
          <w:tcPr>
            <w:tcW w:w="2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highlight w:val="none"/>
                <w:u w:val="none"/>
                <w:lang w:val="en-US" w:eastAsia="zh-CN" w:bidi="ar-SA"/>
              </w:rPr>
            </w:pPr>
            <w:r>
              <w:rPr>
                <w:rFonts w:hint="eastAsia" w:eastAsia="宋体" w:cs="Times New Roman"/>
                <w:i w:val="0"/>
                <w:iCs w:val="0"/>
                <w:color w:val="000000"/>
                <w:kern w:val="0"/>
                <w:sz w:val="20"/>
                <w:szCs w:val="20"/>
                <w:highlight w:val="none"/>
                <w:u w:val="none"/>
                <w:lang w:val="en-US" w:eastAsia="zh-CN" w:bidi="ar"/>
              </w:rPr>
              <w:t>—</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lang w:val="en-US" w:eastAsia="zh-CN"/>
              </w:rPr>
            </w:pPr>
            <w:r>
              <w:rPr>
                <w:rFonts w:hint="eastAsia" w:eastAsia="宋体" w:cs="Times New Roman"/>
                <w:i w:val="0"/>
                <w:iCs w:val="0"/>
                <w:color w:val="000000"/>
                <w:kern w:val="0"/>
                <w:sz w:val="20"/>
                <w:szCs w:val="20"/>
                <w:highlight w:val="none"/>
                <w:u w:val="none"/>
                <w:lang w:val="en-US" w:eastAsia="zh-CN" w:bidi="ar"/>
              </w:rPr>
              <w:t>—</w:t>
            </w:r>
          </w:p>
        </w:tc>
      </w:tr>
    </w:tbl>
    <w:p>
      <w:pPr>
        <w:shd w:val="clear" w:color="auto" w:fill="auto"/>
        <w:spacing w:before="58"/>
        <w:ind w:right="499"/>
        <w:rPr>
          <w:highlight w:val="yellow"/>
          <w:lang w:eastAsia="zh-Hans"/>
        </w:rPr>
      </w:pPr>
    </w:p>
    <w:tbl>
      <w:tblPr>
        <w:tblStyle w:val="10"/>
        <w:tblpPr w:leftFromText="180" w:rightFromText="180" w:vertAnchor="text" w:horzAnchor="page" w:tblpX="778" w:tblpY="330"/>
        <w:tblOverlap w:val="never"/>
        <w:tblW w:w="10817" w:type="dxa"/>
        <w:tblInd w:w="0" w:type="dxa"/>
        <w:tblLayout w:type="fixed"/>
        <w:tblCellMar>
          <w:top w:w="15" w:type="dxa"/>
          <w:left w:w="15" w:type="dxa"/>
          <w:bottom w:w="15" w:type="dxa"/>
          <w:right w:w="15" w:type="dxa"/>
        </w:tblCellMar>
      </w:tblPr>
      <w:tblGrid>
        <w:gridCol w:w="750"/>
        <w:gridCol w:w="1116"/>
        <w:gridCol w:w="1278"/>
        <w:gridCol w:w="1920"/>
        <w:gridCol w:w="840"/>
        <w:gridCol w:w="1029"/>
        <w:gridCol w:w="1567"/>
        <w:gridCol w:w="683"/>
        <w:gridCol w:w="500"/>
        <w:gridCol w:w="1134"/>
      </w:tblGrid>
      <w:tr>
        <w:tblPrEx>
          <w:tblLayout w:type="fixed"/>
          <w:tblCellMar>
            <w:top w:w="15" w:type="dxa"/>
            <w:left w:w="15" w:type="dxa"/>
            <w:bottom w:w="15" w:type="dxa"/>
            <w:right w:w="15" w:type="dxa"/>
          </w:tblCellMar>
        </w:tblPrEx>
        <w:trPr>
          <w:trHeight w:val="495" w:hRule="atLeast"/>
        </w:trPr>
        <w:tc>
          <w:tcPr>
            <w:tcW w:w="10817" w:type="dxa"/>
            <w:gridSpan w:val="10"/>
            <w:noWrap w:val="0"/>
            <w:vAlign w:val="center"/>
          </w:tcPr>
          <w:p>
            <w:pPr>
              <w:widowControl/>
              <w:shd w:val="clear" w:color="auto" w:fill="auto"/>
              <w:jc w:val="left"/>
              <w:textAlignment w:val="center"/>
              <w:rPr>
                <w:b/>
                <w:color w:val="000000"/>
                <w:kern w:val="0"/>
                <w:sz w:val="20"/>
                <w:szCs w:val="20"/>
                <w:highlight w:val="none"/>
                <w:lang w:eastAsia="zh-Hans" w:bidi="ar"/>
              </w:rPr>
            </w:pPr>
            <w:r>
              <w:rPr>
                <w:color w:val="000000"/>
                <w:kern w:val="0"/>
                <w:sz w:val="20"/>
                <w:szCs w:val="20"/>
                <w:highlight w:val="none"/>
                <w:lang w:eastAsia="zh-Hans" w:bidi="ar"/>
              </w:rPr>
              <w:t>表37</w:t>
            </w:r>
          </w:p>
        </w:tc>
      </w:tr>
      <w:tr>
        <w:tblPrEx>
          <w:tblLayout w:type="fixed"/>
          <w:tblCellMar>
            <w:top w:w="15" w:type="dxa"/>
            <w:left w:w="15" w:type="dxa"/>
            <w:bottom w:w="15" w:type="dxa"/>
            <w:right w:w="15" w:type="dxa"/>
          </w:tblCellMar>
        </w:tblPrEx>
        <w:trPr>
          <w:trHeight w:val="495" w:hRule="atLeast"/>
        </w:trPr>
        <w:tc>
          <w:tcPr>
            <w:tcW w:w="10817" w:type="dxa"/>
            <w:gridSpan w:val="10"/>
            <w:noWrap w:val="0"/>
            <w:vAlign w:val="center"/>
          </w:tcPr>
          <w:p>
            <w:pPr>
              <w:widowControl/>
              <w:shd w:val="clear" w:color="auto" w:fill="auto"/>
              <w:jc w:val="center"/>
              <w:textAlignment w:val="center"/>
              <w:rPr>
                <w:b/>
                <w:color w:val="000000"/>
                <w:sz w:val="20"/>
                <w:szCs w:val="20"/>
                <w:highlight w:val="none"/>
              </w:rPr>
            </w:pPr>
            <w:r>
              <w:rPr>
                <w:b/>
                <w:color w:val="000000"/>
                <w:kern w:val="0"/>
                <w:sz w:val="20"/>
                <w:szCs w:val="20"/>
                <w:highlight w:val="none"/>
                <w:lang w:bidi="ar"/>
              </w:rPr>
              <w:t>202</w:t>
            </w:r>
            <w:r>
              <w:rPr>
                <w:rFonts w:hint="eastAsia"/>
                <w:b/>
                <w:color w:val="000000"/>
                <w:kern w:val="0"/>
                <w:sz w:val="20"/>
                <w:szCs w:val="20"/>
                <w:highlight w:val="none"/>
                <w:lang w:val="en-US" w:eastAsia="zh-CN" w:bidi="ar"/>
              </w:rPr>
              <w:t>4</w:t>
            </w:r>
            <w:r>
              <w:rPr>
                <w:b/>
                <w:color w:val="000000"/>
                <w:kern w:val="0"/>
                <w:sz w:val="20"/>
                <w:szCs w:val="20"/>
                <w:highlight w:val="none"/>
                <w:lang w:eastAsia="zh-Hans" w:bidi="ar"/>
              </w:rPr>
              <w:t>年</w:t>
            </w:r>
            <w:r>
              <w:rPr>
                <w:rFonts w:hint="eastAsia"/>
                <w:b/>
                <w:color w:val="000000"/>
                <w:kern w:val="0"/>
                <w:sz w:val="20"/>
                <w:szCs w:val="20"/>
                <w:highlight w:val="none"/>
                <w:lang w:val="en-US" w:eastAsia="zh-CN" w:bidi="ar"/>
              </w:rPr>
              <w:t>奇台县</w:t>
            </w:r>
            <w:r>
              <w:rPr>
                <w:b/>
                <w:color w:val="000000"/>
                <w:kern w:val="0"/>
                <w:sz w:val="20"/>
                <w:szCs w:val="20"/>
                <w:highlight w:val="none"/>
                <w:lang w:bidi="ar"/>
              </w:rPr>
              <w:t>本级政府专项债券项目表</w:t>
            </w:r>
          </w:p>
        </w:tc>
      </w:tr>
      <w:tr>
        <w:tblPrEx>
          <w:tblLayout w:type="fixed"/>
          <w:tblCellMar>
            <w:top w:w="15" w:type="dxa"/>
            <w:left w:w="15" w:type="dxa"/>
            <w:bottom w:w="15" w:type="dxa"/>
            <w:right w:w="15" w:type="dxa"/>
          </w:tblCellMar>
        </w:tblPrEx>
        <w:trPr>
          <w:trHeight w:val="300" w:hRule="atLeast"/>
        </w:trPr>
        <w:tc>
          <w:tcPr>
            <w:tcW w:w="750" w:type="dxa"/>
            <w:noWrap w:val="0"/>
            <w:vAlign w:val="center"/>
          </w:tcPr>
          <w:p>
            <w:pPr>
              <w:shd w:val="clear" w:color="auto" w:fill="auto"/>
              <w:jc w:val="left"/>
              <w:rPr>
                <w:color w:val="000000"/>
                <w:sz w:val="20"/>
                <w:szCs w:val="20"/>
                <w:highlight w:val="none"/>
              </w:rPr>
            </w:pPr>
          </w:p>
        </w:tc>
        <w:tc>
          <w:tcPr>
            <w:tcW w:w="1116" w:type="dxa"/>
            <w:noWrap w:val="0"/>
            <w:vAlign w:val="center"/>
          </w:tcPr>
          <w:p>
            <w:pPr>
              <w:shd w:val="clear" w:color="auto" w:fill="auto"/>
              <w:jc w:val="center"/>
              <w:rPr>
                <w:color w:val="000000"/>
                <w:sz w:val="20"/>
                <w:szCs w:val="20"/>
                <w:highlight w:val="none"/>
              </w:rPr>
            </w:pPr>
          </w:p>
        </w:tc>
        <w:tc>
          <w:tcPr>
            <w:tcW w:w="1278" w:type="dxa"/>
            <w:noWrap w:val="0"/>
            <w:vAlign w:val="center"/>
          </w:tcPr>
          <w:p>
            <w:pPr>
              <w:shd w:val="clear" w:color="auto" w:fill="auto"/>
              <w:rPr>
                <w:color w:val="000000"/>
                <w:sz w:val="20"/>
                <w:szCs w:val="20"/>
                <w:highlight w:val="none"/>
              </w:rPr>
            </w:pPr>
          </w:p>
        </w:tc>
        <w:tc>
          <w:tcPr>
            <w:tcW w:w="1920" w:type="dxa"/>
            <w:noWrap w:val="0"/>
            <w:vAlign w:val="center"/>
          </w:tcPr>
          <w:p>
            <w:pPr>
              <w:shd w:val="clear" w:color="auto" w:fill="auto"/>
              <w:rPr>
                <w:color w:val="000000"/>
                <w:sz w:val="20"/>
                <w:szCs w:val="20"/>
                <w:highlight w:val="none"/>
              </w:rPr>
            </w:pPr>
          </w:p>
        </w:tc>
        <w:tc>
          <w:tcPr>
            <w:tcW w:w="840" w:type="dxa"/>
            <w:noWrap w:val="0"/>
            <w:vAlign w:val="center"/>
          </w:tcPr>
          <w:p>
            <w:pPr>
              <w:shd w:val="clear" w:color="auto" w:fill="auto"/>
              <w:rPr>
                <w:color w:val="000000"/>
                <w:sz w:val="20"/>
                <w:szCs w:val="20"/>
                <w:highlight w:val="none"/>
              </w:rPr>
            </w:pPr>
          </w:p>
        </w:tc>
        <w:tc>
          <w:tcPr>
            <w:tcW w:w="1029" w:type="dxa"/>
            <w:noWrap w:val="0"/>
            <w:vAlign w:val="center"/>
          </w:tcPr>
          <w:p>
            <w:pPr>
              <w:shd w:val="clear" w:color="auto" w:fill="auto"/>
              <w:rPr>
                <w:color w:val="000000"/>
                <w:sz w:val="20"/>
                <w:szCs w:val="20"/>
                <w:highlight w:val="none"/>
              </w:rPr>
            </w:pPr>
          </w:p>
        </w:tc>
        <w:tc>
          <w:tcPr>
            <w:tcW w:w="1567" w:type="dxa"/>
            <w:noWrap w:val="0"/>
            <w:vAlign w:val="center"/>
          </w:tcPr>
          <w:p>
            <w:pPr>
              <w:shd w:val="clear" w:color="auto" w:fill="auto"/>
              <w:rPr>
                <w:color w:val="000000"/>
                <w:sz w:val="20"/>
                <w:szCs w:val="20"/>
                <w:highlight w:val="none"/>
              </w:rPr>
            </w:pPr>
          </w:p>
        </w:tc>
        <w:tc>
          <w:tcPr>
            <w:tcW w:w="2317" w:type="dxa"/>
            <w:gridSpan w:val="3"/>
            <w:noWrap w:val="0"/>
            <w:vAlign w:val="center"/>
          </w:tcPr>
          <w:p>
            <w:pPr>
              <w:widowControl/>
              <w:shd w:val="clear" w:color="auto" w:fill="auto"/>
              <w:jc w:val="right"/>
              <w:textAlignment w:val="center"/>
              <w:rPr>
                <w:color w:val="000000"/>
                <w:sz w:val="20"/>
                <w:szCs w:val="20"/>
                <w:highlight w:val="none"/>
              </w:rPr>
            </w:pPr>
            <w:r>
              <w:rPr>
                <w:color w:val="000000"/>
                <w:kern w:val="0"/>
                <w:sz w:val="20"/>
                <w:szCs w:val="20"/>
                <w:highlight w:val="none"/>
                <w:lang w:bidi="ar"/>
              </w:rPr>
              <w:t>单位：亿元</w:t>
            </w:r>
          </w:p>
        </w:tc>
      </w:tr>
      <w:tr>
        <w:tblPrEx>
          <w:tblLayout w:type="fixed"/>
          <w:tblCellMar>
            <w:top w:w="15" w:type="dxa"/>
            <w:left w:w="15" w:type="dxa"/>
            <w:bottom w:w="15" w:type="dxa"/>
            <w:right w:w="15" w:type="dxa"/>
          </w:tblCellMar>
        </w:tblPrEx>
        <w:trPr>
          <w:trHeight w:val="510" w:hRule="atLeast"/>
        </w:trPr>
        <w:tc>
          <w:tcPr>
            <w:tcW w:w="750" w:type="dxa"/>
            <w:tcBorders>
              <w:top w:val="single" w:color="000000" w:sz="4" w:space="0"/>
              <w:left w:val="single" w:color="000000" w:sz="4" w:space="0"/>
              <w:right w:val="single" w:color="000000" w:sz="4" w:space="0"/>
            </w:tcBorders>
            <w:noWrap w:val="0"/>
            <w:vAlign w:val="center"/>
          </w:tcPr>
          <w:p>
            <w:pPr>
              <w:widowControl/>
              <w:shd w:val="clear" w:color="auto" w:fill="auto"/>
              <w:jc w:val="center"/>
              <w:textAlignment w:val="center"/>
              <w:rPr>
                <w:b/>
                <w:color w:val="000000"/>
                <w:sz w:val="20"/>
                <w:szCs w:val="20"/>
                <w:highlight w:val="none"/>
              </w:rPr>
            </w:pPr>
            <w:r>
              <w:rPr>
                <w:b/>
                <w:color w:val="000000"/>
                <w:kern w:val="0"/>
                <w:sz w:val="20"/>
                <w:szCs w:val="20"/>
                <w:highlight w:val="none"/>
                <w:lang w:bidi="ar"/>
              </w:rPr>
              <w:t>序号</w:t>
            </w:r>
          </w:p>
        </w:tc>
        <w:tc>
          <w:tcPr>
            <w:tcW w:w="1116" w:type="dxa"/>
            <w:tcBorders>
              <w:top w:val="single" w:color="000000" w:sz="4" w:space="0"/>
              <w:left w:val="single" w:color="000000" w:sz="4" w:space="0"/>
              <w:right w:val="single" w:color="000000" w:sz="4" w:space="0"/>
            </w:tcBorders>
            <w:noWrap w:val="0"/>
            <w:vAlign w:val="center"/>
          </w:tcPr>
          <w:p>
            <w:pPr>
              <w:widowControl/>
              <w:shd w:val="clear" w:color="auto" w:fill="auto"/>
              <w:jc w:val="center"/>
              <w:textAlignment w:val="center"/>
              <w:rPr>
                <w:b/>
                <w:color w:val="000000"/>
                <w:sz w:val="20"/>
                <w:szCs w:val="20"/>
                <w:highlight w:val="none"/>
              </w:rPr>
            </w:pPr>
            <w:r>
              <w:rPr>
                <w:b/>
                <w:color w:val="000000"/>
                <w:kern w:val="0"/>
                <w:sz w:val="20"/>
                <w:szCs w:val="20"/>
                <w:highlight w:val="none"/>
                <w:lang w:bidi="ar"/>
              </w:rPr>
              <w:t>主管部门</w:t>
            </w:r>
          </w:p>
        </w:tc>
        <w:tc>
          <w:tcPr>
            <w:tcW w:w="1278" w:type="dxa"/>
            <w:tcBorders>
              <w:top w:val="single" w:color="000000" w:sz="4" w:space="0"/>
              <w:left w:val="single" w:color="000000" w:sz="4" w:space="0"/>
              <w:right w:val="single" w:color="000000" w:sz="4" w:space="0"/>
            </w:tcBorders>
            <w:noWrap w:val="0"/>
            <w:vAlign w:val="center"/>
          </w:tcPr>
          <w:p>
            <w:pPr>
              <w:widowControl/>
              <w:shd w:val="clear" w:color="auto" w:fill="auto"/>
              <w:jc w:val="center"/>
              <w:textAlignment w:val="center"/>
              <w:rPr>
                <w:b/>
                <w:color w:val="000000"/>
                <w:sz w:val="20"/>
                <w:szCs w:val="20"/>
                <w:highlight w:val="none"/>
              </w:rPr>
            </w:pPr>
            <w:r>
              <w:rPr>
                <w:b/>
                <w:color w:val="000000"/>
                <w:kern w:val="0"/>
                <w:sz w:val="20"/>
                <w:szCs w:val="20"/>
                <w:highlight w:val="none"/>
                <w:lang w:bidi="ar"/>
              </w:rPr>
              <w:t>项目单位</w:t>
            </w:r>
          </w:p>
        </w:tc>
        <w:tc>
          <w:tcPr>
            <w:tcW w:w="1920" w:type="dxa"/>
            <w:tcBorders>
              <w:top w:val="single" w:color="000000" w:sz="4" w:space="0"/>
              <w:left w:val="single" w:color="000000" w:sz="4" w:space="0"/>
              <w:right w:val="single" w:color="000000" w:sz="4" w:space="0"/>
            </w:tcBorders>
            <w:noWrap w:val="0"/>
            <w:vAlign w:val="center"/>
          </w:tcPr>
          <w:p>
            <w:pPr>
              <w:widowControl/>
              <w:shd w:val="clear" w:color="auto" w:fill="auto"/>
              <w:jc w:val="center"/>
              <w:textAlignment w:val="center"/>
              <w:rPr>
                <w:b/>
                <w:color w:val="000000"/>
                <w:sz w:val="20"/>
                <w:szCs w:val="20"/>
                <w:highlight w:val="none"/>
              </w:rPr>
            </w:pPr>
            <w:r>
              <w:rPr>
                <w:b/>
                <w:color w:val="000000"/>
                <w:kern w:val="0"/>
                <w:sz w:val="20"/>
                <w:szCs w:val="20"/>
                <w:highlight w:val="none"/>
                <w:lang w:bidi="ar"/>
              </w:rPr>
              <w:t>项目名称</w:t>
            </w:r>
          </w:p>
        </w:tc>
        <w:tc>
          <w:tcPr>
            <w:tcW w:w="840" w:type="dxa"/>
            <w:tcBorders>
              <w:top w:val="single" w:color="000000" w:sz="4" w:space="0"/>
              <w:left w:val="single" w:color="000000" w:sz="4" w:space="0"/>
              <w:right w:val="single" w:color="000000" w:sz="4" w:space="0"/>
            </w:tcBorders>
            <w:noWrap w:val="0"/>
            <w:vAlign w:val="center"/>
          </w:tcPr>
          <w:p>
            <w:pPr>
              <w:widowControl/>
              <w:shd w:val="clear" w:color="auto" w:fill="auto"/>
              <w:jc w:val="center"/>
              <w:textAlignment w:val="center"/>
              <w:rPr>
                <w:b/>
                <w:color w:val="000000"/>
                <w:sz w:val="20"/>
                <w:szCs w:val="20"/>
                <w:highlight w:val="none"/>
              </w:rPr>
            </w:pPr>
            <w:r>
              <w:rPr>
                <w:b/>
                <w:color w:val="000000"/>
                <w:kern w:val="0"/>
                <w:sz w:val="20"/>
                <w:szCs w:val="20"/>
                <w:highlight w:val="none"/>
                <w:lang w:bidi="ar"/>
              </w:rPr>
              <w:t>债券金额</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jc w:val="center"/>
              <w:textAlignment w:val="center"/>
              <w:rPr>
                <w:b/>
                <w:color w:val="000000"/>
                <w:sz w:val="20"/>
                <w:szCs w:val="20"/>
                <w:highlight w:val="none"/>
              </w:rPr>
            </w:pPr>
            <w:r>
              <w:rPr>
                <w:b/>
                <w:color w:val="000000"/>
                <w:kern w:val="0"/>
                <w:sz w:val="20"/>
                <w:szCs w:val="20"/>
                <w:highlight w:val="none"/>
                <w:lang w:bidi="ar"/>
              </w:rPr>
              <w:t>债券类型</w:t>
            </w:r>
          </w:p>
        </w:tc>
        <w:tc>
          <w:tcPr>
            <w:tcW w:w="1567" w:type="dxa"/>
            <w:tcBorders>
              <w:top w:val="single" w:color="000000" w:sz="4" w:space="0"/>
              <w:left w:val="single" w:color="000000" w:sz="4" w:space="0"/>
              <w:right w:val="single" w:color="000000" w:sz="4" w:space="0"/>
            </w:tcBorders>
            <w:noWrap w:val="0"/>
            <w:vAlign w:val="center"/>
          </w:tcPr>
          <w:p>
            <w:pPr>
              <w:widowControl/>
              <w:shd w:val="clear" w:color="auto" w:fill="auto"/>
              <w:jc w:val="center"/>
              <w:textAlignment w:val="center"/>
              <w:rPr>
                <w:b/>
                <w:color w:val="000000"/>
                <w:sz w:val="20"/>
                <w:szCs w:val="20"/>
                <w:highlight w:val="none"/>
              </w:rPr>
            </w:pPr>
            <w:r>
              <w:rPr>
                <w:b/>
                <w:color w:val="000000"/>
                <w:kern w:val="0"/>
                <w:sz w:val="20"/>
                <w:szCs w:val="20"/>
                <w:highlight w:val="none"/>
                <w:lang w:bidi="ar"/>
              </w:rPr>
              <w:t>偿还来源</w:t>
            </w:r>
          </w:p>
        </w:tc>
        <w:tc>
          <w:tcPr>
            <w:tcW w:w="683" w:type="dxa"/>
            <w:tcBorders>
              <w:top w:val="single" w:color="000000" w:sz="4" w:space="0"/>
              <w:left w:val="single" w:color="000000" w:sz="4" w:space="0"/>
              <w:right w:val="single" w:color="000000" w:sz="4" w:space="0"/>
            </w:tcBorders>
            <w:noWrap w:val="0"/>
            <w:vAlign w:val="center"/>
          </w:tcPr>
          <w:p>
            <w:pPr>
              <w:widowControl/>
              <w:shd w:val="clear" w:color="auto" w:fill="auto"/>
              <w:jc w:val="center"/>
              <w:textAlignment w:val="center"/>
              <w:rPr>
                <w:b/>
                <w:color w:val="000000"/>
                <w:sz w:val="20"/>
                <w:szCs w:val="20"/>
                <w:highlight w:val="none"/>
              </w:rPr>
            </w:pPr>
            <w:r>
              <w:rPr>
                <w:b/>
                <w:color w:val="000000"/>
                <w:kern w:val="0"/>
                <w:sz w:val="20"/>
                <w:szCs w:val="20"/>
                <w:highlight w:val="none"/>
                <w:lang w:bidi="ar"/>
              </w:rPr>
              <w:t>债券期限</w:t>
            </w:r>
          </w:p>
        </w:tc>
        <w:tc>
          <w:tcPr>
            <w:tcW w:w="500" w:type="dxa"/>
            <w:tcBorders>
              <w:top w:val="single" w:color="000000" w:sz="4" w:space="0"/>
              <w:left w:val="single" w:color="000000" w:sz="4" w:space="0"/>
              <w:right w:val="single" w:color="000000" w:sz="4" w:space="0"/>
            </w:tcBorders>
            <w:noWrap w:val="0"/>
            <w:vAlign w:val="center"/>
          </w:tcPr>
          <w:p>
            <w:pPr>
              <w:widowControl/>
              <w:shd w:val="clear" w:color="auto" w:fill="auto"/>
              <w:jc w:val="center"/>
              <w:textAlignment w:val="center"/>
              <w:rPr>
                <w:b/>
                <w:color w:val="000000"/>
                <w:sz w:val="20"/>
                <w:szCs w:val="20"/>
                <w:highlight w:val="none"/>
              </w:rPr>
            </w:pPr>
            <w:r>
              <w:rPr>
                <w:b/>
                <w:color w:val="000000"/>
                <w:kern w:val="0"/>
                <w:sz w:val="20"/>
                <w:szCs w:val="20"/>
                <w:highlight w:val="none"/>
                <w:lang w:bidi="ar"/>
              </w:rPr>
              <w:t>利率</w:t>
            </w:r>
          </w:p>
        </w:tc>
        <w:tc>
          <w:tcPr>
            <w:tcW w:w="1134" w:type="dxa"/>
            <w:tcBorders>
              <w:top w:val="single" w:color="000000" w:sz="4" w:space="0"/>
              <w:left w:val="single" w:color="000000" w:sz="4" w:space="0"/>
              <w:right w:val="single" w:color="000000" w:sz="4" w:space="0"/>
            </w:tcBorders>
            <w:noWrap w:val="0"/>
            <w:vAlign w:val="center"/>
          </w:tcPr>
          <w:p>
            <w:pPr>
              <w:widowControl/>
              <w:shd w:val="clear" w:color="auto" w:fill="auto"/>
              <w:jc w:val="center"/>
              <w:textAlignment w:val="center"/>
              <w:rPr>
                <w:b/>
                <w:color w:val="000000"/>
                <w:sz w:val="20"/>
                <w:szCs w:val="20"/>
                <w:highlight w:val="none"/>
              </w:rPr>
            </w:pPr>
            <w:r>
              <w:rPr>
                <w:b/>
                <w:color w:val="000000"/>
                <w:kern w:val="0"/>
                <w:sz w:val="20"/>
                <w:szCs w:val="20"/>
                <w:highlight w:val="none"/>
                <w:lang w:bidi="ar"/>
              </w:rPr>
              <w:t>债券存续期内还本付息</w:t>
            </w:r>
          </w:p>
        </w:tc>
      </w:tr>
      <w:tr>
        <w:tblPrEx>
          <w:tblLayout w:type="fixed"/>
          <w:tblCellMar>
            <w:top w:w="15" w:type="dxa"/>
            <w:left w:w="15" w:type="dxa"/>
            <w:bottom w:w="15" w:type="dxa"/>
            <w:right w:w="15" w:type="dxa"/>
          </w:tblCellMar>
        </w:tblPrEx>
        <w:trPr>
          <w:trHeight w:val="405"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jc w:val="center"/>
              <w:textAlignment w:val="center"/>
              <w:rPr>
                <w:b/>
                <w:color w:val="000000"/>
                <w:sz w:val="20"/>
                <w:szCs w:val="20"/>
                <w:highlight w:val="none"/>
              </w:rPr>
            </w:pPr>
            <w:r>
              <w:rPr>
                <w:b/>
                <w:color w:val="000000"/>
                <w:kern w:val="0"/>
                <w:sz w:val="20"/>
                <w:szCs w:val="20"/>
                <w:highlight w:val="none"/>
                <w:lang w:bidi="ar"/>
              </w:rPr>
              <w:t>合计</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jc w:val="center"/>
              <w:rPr>
                <w:b/>
                <w:color w:val="000000"/>
                <w:sz w:val="20"/>
                <w:szCs w:val="20"/>
                <w:highlight w:val="none"/>
              </w:rPr>
            </w:pP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jc w:val="center"/>
              <w:rPr>
                <w:b/>
                <w:color w:val="000000"/>
                <w:sz w:val="20"/>
                <w:szCs w:val="20"/>
                <w:highlight w:val="none"/>
              </w:rPr>
            </w:pP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jc w:val="center"/>
              <w:rPr>
                <w:b/>
                <w:color w:val="000000"/>
                <w:sz w:val="20"/>
                <w:szCs w:val="20"/>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jc w:val="center"/>
              <w:rPr>
                <w:rFonts w:hint="default" w:eastAsia="宋体"/>
                <w:b/>
                <w:color w:val="000000"/>
                <w:sz w:val="20"/>
                <w:szCs w:val="20"/>
                <w:highlight w:val="none"/>
                <w:lang w:val="en-US" w:eastAsia="zh-CN"/>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jc w:val="center"/>
              <w:rPr>
                <w:b/>
                <w:color w:val="000000"/>
                <w:sz w:val="20"/>
                <w:szCs w:val="20"/>
                <w:highlight w:val="none"/>
              </w:rPr>
            </w:pP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jc w:val="center"/>
              <w:rPr>
                <w:b/>
                <w:color w:val="000000"/>
                <w:sz w:val="20"/>
                <w:szCs w:val="20"/>
                <w:highlight w:val="none"/>
              </w:rPr>
            </w:pP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jc w:val="center"/>
              <w:rPr>
                <w:b/>
                <w:color w:val="000000"/>
                <w:sz w:val="20"/>
                <w:szCs w:val="20"/>
                <w:highlight w:val="none"/>
              </w:rPr>
            </w:pPr>
          </w:p>
        </w:tc>
        <w:tc>
          <w:tcPr>
            <w:tcW w:w="500"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jc w:val="center"/>
              <w:rPr>
                <w:b/>
                <w:color w:val="000000"/>
                <w:sz w:val="20"/>
                <w:szCs w:val="20"/>
                <w:highlight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jc w:val="center"/>
              <w:rPr>
                <w:rFonts w:hint="default" w:eastAsia="宋体"/>
                <w:b/>
                <w:color w:val="000000"/>
                <w:sz w:val="20"/>
                <w:szCs w:val="20"/>
                <w:highlight w:val="none"/>
                <w:lang w:val="en-US" w:eastAsia="zh-CN"/>
              </w:rPr>
            </w:pPr>
          </w:p>
        </w:tc>
      </w:tr>
      <w:tr>
        <w:tblPrEx>
          <w:tblLayout w:type="fixed"/>
          <w:tblCellMar>
            <w:top w:w="15" w:type="dxa"/>
            <w:left w:w="15" w:type="dxa"/>
            <w:bottom w:w="15" w:type="dxa"/>
            <w:right w:w="15" w:type="dxa"/>
          </w:tblCellMar>
        </w:tblPrEx>
        <w:trPr>
          <w:trHeight w:val="511"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color w:val="000000"/>
                <w:sz w:val="20"/>
                <w:szCs w:val="20"/>
                <w:highlight w:val="none"/>
              </w:rPr>
            </w:pP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color w:val="000000"/>
                <w:sz w:val="20"/>
                <w:szCs w:val="20"/>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color w:val="000000"/>
                <w:sz w:val="20"/>
                <w:szCs w:val="20"/>
                <w:highlight w:val="none"/>
              </w:rPr>
            </w:pP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color w:val="000000"/>
                <w:sz w:val="20"/>
                <w:szCs w:val="20"/>
                <w:highlight w:val="none"/>
              </w:rPr>
            </w:pP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p>
        </w:tc>
        <w:tc>
          <w:tcPr>
            <w:tcW w:w="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p>
        </w:tc>
      </w:tr>
      <w:tr>
        <w:tblPrEx>
          <w:tblLayout w:type="fixed"/>
          <w:tblCellMar>
            <w:top w:w="15" w:type="dxa"/>
            <w:left w:w="15" w:type="dxa"/>
            <w:bottom w:w="15" w:type="dxa"/>
            <w:right w:w="15" w:type="dxa"/>
          </w:tblCellMar>
        </w:tblPrEx>
        <w:trPr>
          <w:trHeight w:val="527"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2</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color w:val="000000"/>
                <w:sz w:val="20"/>
                <w:szCs w:val="20"/>
                <w:highlight w:val="none"/>
              </w:rPr>
            </w:pP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color w:val="000000"/>
                <w:sz w:val="20"/>
                <w:szCs w:val="20"/>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color w:val="000000"/>
                <w:sz w:val="20"/>
                <w:szCs w:val="20"/>
                <w:highlight w:val="none"/>
              </w:rPr>
            </w:pP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color w:val="000000"/>
                <w:sz w:val="20"/>
                <w:szCs w:val="20"/>
                <w:highlight w:val="none"/>
              </w:rPr>
            </w:pP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p>
        </w:tc>
        <w:tc>
          <w:tcPr>
            <w:tcW w:w="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p>
        </w:tc>
      </w:tr>
      <w:tr>
        <w:tblPrEx>
          <w:tblLayout w:type="fixed"/>
          <w:tblCellMar>
            <w:top w:w="15" w:type="dxa"/>
            <w:left w:w="15" w:type="dxa"/>
            <w:bottom w:w="15" w:type="dxa"/>
            <w:right w:w="15" w:type="dxa"/>
          </w:tblCellMar>
        </w:tblPrEx>
        <w:trPr>
          <w:trHeight w:val="540" w:hRule="atLeast"/>
        </w:trPr>
        <w:tc>
          <w:tcPr>
            <w:tcW w:w="10817" w:type="dxa"/>
            <w:gridSpan w:val="10"/>
            <w:tcBorders>
              <w:top w:val="single" w:color="000000" w:sz="4" w:space="0"/>
            </w:tcBorders>
            <w:noWrap w:val="0"/>
            <w:vAlign w:val="center"/>
          </w:tcPr>
          <w:p>
            <w:pPr>
              <w:widowControl/>
              <w:shd w:val="clear" w:color="auto" w:fill="auto"/>
              <w:jc w:val="left"/>
              <w:textAlignment w:val="center"/>
              <w:rPr>
                <w:color w:val="000000"/>
                <w:sz w:val="20"/>
                <w:szCs w:val="20"/>
                <w:highlight w:val="none"/>
              </w:rPr>
            </w:pPr>
          </w:p>
        </w:tc>
      </w:tr>
    </w:tbl>
    <w:p>
      <w:pPr>
        <w:shd w:val="clear" w:color="auto" w:fill="auto"/>
        <w:autoSpaceDE w:val="0"/>
        <w:autoSpaceDN w:val="0"/>
        <w:spacing w:line="600" w:lineRule="exact"/>
        <w:ind w:firstLine="627" w:firstLineChars="200"/>
        <w:rPr>
          <w:rFonts w:eastAsia="楷体_GB2312"/>
          <w:b/>
          <w:spacing w:val="-4"/>
          <w:sz w:val="32"/>
          <w:szCs w:val="32"/>
          <w:highlight w:val="yellow"/>
        </w:rPr>
      </w:pPr>
    </w:p>
    <w:p>
      <w:pPr>
        <w:pStyle w:val="3"/>
      </w:pPr>
    </w:p>
    <w:p>
      <w:pPr>
        <w:shd w:val="clear" w:color="auto" w:fill="auto"/>
        <w:autoSpaceDE w:val="0"/>
        <w:autoSpaceDN w:val="0"/>
        <w:spacing w:line="600" w:lineRule="exact"/>
        <w:ind w:firstLine="627" w:firstLineChars="200"/>
        <w:rPr>
          <w:rFonts w:eastAsia="楷体_GB2312"/>
          <w:b/>
          <w:spacing w:val="-4"/>
          <w:sz w:val="32"/>
          <w:szCs w:val="32"/>
          <w:highlight w:val="none"/>
        </w:rPr>
      </w:pPr>
      <w:r>
        <w:rPr>
          <w:rFonts w:eastAsia="楷体_GB2312"/>
          <w:b/>
          <w:spacing w:val="-4"/>
          <w:sz w:val="32"/>
          <w:szCs w:val="32"/>
          <w:highlight w:val="none"/>
        </w:rPr>
        <w:t>一、202</w:t>
      </w:r>
      <w:r>
        <w:rPr>
          <w:rFonts w:hint="eastAsia" w:eastAsia="楷体_GB2312"/>
          <w:b/>
          <w:spacing w:val="-4"/>
          <w:sz w:val="32"/>
          <w:szCs w:val="32"/>
          <w:highlight w:val="none"/>
          <w:lang w:val="en-US" w:eastAsia="zh-CN"/>
        </w:rPr>
        <w:t>3</w:t>
      </w:r>
      <w:r>
        <w:rPr>
          <w:rFonts w:eastAsia="楷体_GB2312"/>
          <w:b/>
          <w:spacing w:val="-4"/>
          <w:sz w:val="32"/>
          <w:szCs w:val="32"/>
          <w:highlight w:val="none"/>
        </w:rPr>
        <w:t>年度政府债务限额总体情况</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202</w:t>
      </w: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val="en-US" w:eastAsia="zh-CN"/>
        </w:rPr>
        <w:t>年度</w:t>
      </w:r>
      <w:r>
        <w:rPr>
          <w:rFonts w:hint="eastAsia" w:ascii="Times New Roman" w:hAnsi="Times New Roman" w:eastAsia="仿宋_GB2312" w:cs="Times New Roman"/>
          <w:sz w:val="32"/>
          <w:szCs w:val="32"/>
          <w:highlight w:val="none"/>
          <w:lang w:val="en-US" w:eastAsia="zh-CN"/>
        </w:rPr>
        <w:t>奇台县</w:t>
      </w:r>
      <w:r>
        <w:rPr>
          <w:rFonts w:hint="default" w:ascii="Times New Roman" w:hAnsi="Times New Roman" w:eastAsia="仿宋_GB2312" w:cs="Times New Roman"/>
          <w:sz w:val="32"/>
          <w:szCs w:val="32"/>
          <w:highlight w:val="none"/>
          <w:lang w:val="en-US" w:eastAsia="zh-CN"/>
        </w:rPr>
        <w:t>政府债务限额总额为</w:t>
      </w:r>
      <w:r>
        <w:rPr>
          <w:rFonts w:hint="eastAsia" w:ascii="Times New Roman" w:hAnsi="Times New Roman" w:eastAsia="仿宋_GB2312" w:cs="Times New Roman"/>
          <w:sz w:val="32"/>
          <w:szCs w:val="32"/>
          <w:highlight w:val="none"/>
          <w:lang w:val="en-US" w:eastAsia="zh-CN"/>
        </w:rPr>
        <w:t>60.182919</w:t>
      </w:r>
      <w:r>
        <w:rPr>
          <w:rFonts w:hint="default" w:ascii="Times New Roman" w:hAnsi="Times New Roman" w:eastAsia="仿宋_GB2312" w:cs="Times New Roman"/>
          <w:sz w:val="32"/>
          <w:szCs w:val="32"/>
          <w:highlight w:val="none"/>
          <w:lang w:val="en-US" w:eastAsia="zh-CN"/>
        </w:rPr>
        <w:t>亿元。</w:t>
      </w:r>
    </w:p>
    <w:p>
      <w:pPr>
        <w:shd w:val="clear" w:color="auto" w:fill="auto"/>
        <w:spacing w:line="600" w:lineRule="exact"/>
        <w:ind w:firstLine="643" w:firstLineChars="200"/>
        <w:rPr>
          <w:rFonts w:eastAsia="仿宋_GB2312"/>
          <w:b/>
          <w:bCs/>
          <w:sz w:val="32"/>
          <w:szCs w:val="32"/>
          <w:highlight w:val="none"/>
        </w:rPr>
      </w:pPr>
      <w:r>
        <w:rPr>
          <w:rFonts w:eastAsia="仿宋_GB2312"/>
          <w:b/>
          <w:bCs/>
          <w:sz w:val="32"/>
          <w:szCs w:val="32"/>
          <w:highlight w:val="none"/>
        </w:rPr>
        <w:t>（一）政府债务限额分类型情况。</w:t>
      </w: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jc w:val="both"/>
        <w:textAlignment w:val="auto"/>
        <w:rPr>
          <w:rFonts w:hint="default" w:ascii="Times New Roman" w:hAnsi="Times New Roman" w:eastAsia="仿宋_GB2312" w:cs="Times New Roman"/>
          <w:sz w:val="32"/>
          <w:szCs w:val="32"/>
          <w:highlight w:val="none"/>
          <w:lang w:val="en-US" w:eastAsia="zh-CN"/>
        </w:rPr>
      </w:pPr>
      <w:r>
        <w:rPr>
          <w:rFonts w:eastAsia="仿宋_GB2312"/>
          <w:b/>
          <w:bCs/>
          <w:sz w:val="32"/>
          <w:szCs w:val="32"/>
          <w:highlight w:val="none"/>
        </w:rPr>
        <w:t>1.一般债务限额总额情况。</w:t>
      </w:r>
      <w:r>
        <w:rPr>
          <w:rFonts w:hint="default" w:ascii="Times New Roman" w:hAnsi="Times New Roman" w:eastAsia="仿宋_GB2312" w:cs="Times New Roman"/>
          <w:sz w:val="32"/>
          <w:szCs w:val="32"/>
          <w:highlight w:val="none"/>
          <w:lang w:val="en-US" w:eastAsia="zh-CN"/>
        </w:rPr>
        <w:t>202</w:t>
      </w: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val="en-US" w:eastAsia="zh-CN"/>
        </w:rPr>
        <w:t>年度</w:t>
      </w:r>
      <w:r>
        <w:rPr>
          <w:rFonts w:hint="eastAsia" w:ascii="Times New Roman" w:hAnsi="Times New Roman" w:eastAsia="仿宋_GB2312" w:cs="Times New Roman"/>
          <w:sz w:val="32"/>
          <w:szCs w:val="32"/>
          <w:highlight w:val="none"/>
          <w:lang w:val="en-US" w:eastAsia="zh-CN"/>
        </w:rPr>
        <w:t>奇台县</w:t>
      </w:r>
      <w:r>
        <w:rPr>
          <w:rFonts w:hint="default" w:ascii="Times New Roman" w:hAnsi="Times New Roman" w:eastAsia="仿宋_GB2312" w:cs="Times New Roman"/>
          <w:sz w:val="32"/>
          <w:szCs w:val="32"/>
          <w:highlight w:val="none"/>
          <w:lang w:val="en-US" w:eastAsia="zh-CN"/>
        </w:rPr>
        <w:t>政府一般债务限额总额</w:t>
      </w:r>
      <w:r>
        <w:rPr>
          <w:rFonts w:hint="eastAsia" w:ascii="Times New Roman" w:hAnsi="Times New Roman" w:eastAsia="仿宋_GB2312" w:cs="Times New Roman"/>
          <w:sz w:val="32"/>
          <w:szCs w:val="32"/>
          <w:highlight w:val="none"/>
          <w:lang w:val="en-US" w:eastAsia="zh-CN"/>
        </w:rPr>
        <w:t>34.202919</w:t>
      </w:r>
      <w:r>
        <w:rPr>
          <w:rFonts w:hint="default" w:ascii="Times New Roman" w:hAnsi="Times New Roman" w:eastAsia="仿宋_GB2312" w:cs="Times New Roman"/>
          <w:sz w:val="32"/>
          <w:szCs w:val="32"/>
          <w:highlight w:val="none"/>
          <w:lang w:val="en-US" w:eastAsia="zh-CN"/>
        </w:rPr>
        <w:t>亿元。</w:t>
      </w: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jc w:val="both"/>
        <w:textAlignment w:val="auto"/>
        <w:rPr>
          <w:rFonts w:eastAsia="仿宋_GB2312"/>
          <w:sz w:val="32"/>
          <w:szCs w:val="32"/>
          <w:highlight w:val="none"/>
        </w:rPr>
      </w:pPr>
      <w:r>
        <w:rPr>
          <w:rFonts w:hint="default" w:ascii="Times New Roman" w:hAnsi="Times New Roman" w:eastAsia="仿宋_GB2312" w:cs="Times New Roman"/>
          <w:b/>
          <w:bCs/>
          <w:sz w:val="32"/>
          <w:szCs w:val="32"/>
          <w:highlight w:val="none"/>
          <w:lang w:val="en-US" w:eastAsia="zh-CN"/>
        </w:rPr>
        <w:t>2.专项债务限额总额情况</w:t>
      </w:r>
      <w:r>
        <w:rPr>
          <w:rFonts w:hint="eastAsia" w:ascii="Times New Roman" w:hAnsi="Times New Roman" w:eastAsia="仿宋_GB2312" w:cs="Times New Roman"/>
          <w:b/>
          <w:bCs/>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202</w:t>
      </w: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val="en-US" w:eastAsia="zh-CN"/>
        </w:rPr>
        <w:t>年度</w:t>
      </w:r>
      <w:r>
        <w:rPr>
          <w:rFonts w:hint="eastAsia" w:ascii="Times New Roman" w:hAnsi="Times New Roman" w:eastAsia="仿宋_GB2312" w:cs="Times New Roman"/>
          <w:sz w:val="32"/>
          <w:szCs w:val="32"/>
          <w:highlight w:val="none"/>
          <w:lang w:val="en-US" w:eastAsia="zh-CN"/>
        </w:rPr>
        <w:t>奇台县</w:t>
      </w:r>
      <w:r>
        <w:rPr>
          <w:rFonts w:hint="default" w:ascii="Times New Roman" w:hAnsi="Times New Roman" w:eastAsia="仿宋_GB2312" w:cs="Times New Roman"/>
          <w:sz w:val="32"/>
          <w:szCs w:val="32"/>
          <w:highlight w:val="none"/>
          <w:lang w:val="en-US" w:eastAsia="zh-CN"/>
        </w:rPr>
        <w:t>政府专项债务限额总额为</w:t>
      </w:r>
      <w:r>
        <w:rPr>
          <w:rFonts w:hint="eastAsia" w:ascii="Times New Roman" w:hAnsi="Times New Roman" w:eastAsia="仿宋_GB2312" w:cs="Times New Roman"/>
          <w:sz w:val="32"/>
          <w:szCs w:val="32"/>
          <w:highlight w:val="none"/>
          <w:lang w:val="en-US" w:eastAsia="zh-CN"/>
        </w:rPr>
        <w:t>25.98</w:t>
      </w:r>
      <w:r>
        <w:rPr>
          <w:rFonts w:hint="default" w:ascii="Times New Roman" w:hAnsi="Times New Roman" w:eastAsia="仿宋_GB2312" w:cs="Times New Roman"/>
          <w:sz w:val="32"/>
          <w:szCs w:val="32"/>
          <w:highlight w:val="none"/>
          <w:lang w:val="en-US" w:eastAsia="zh-CN"/>
        </w:rPr>
        <w:t>亿元。</w:t>
      </w:r>
    </w:p>
    <w:p>
      <w:pPr>
        <w:shd w:val="clear" w:color="auto" w:fill="auto"/>
        <w:spacing w:line="600" w:lineRule="exact"/>
        <w:ind w:firstLine="643" w:firstLineChars="200"/>
        <w:rPr>
          <w:rFonts w:eastAsia="仿宋_GB2312"/>
          <w:b/>
          <w:bCs/>
          <w:sz w:val="32"/>
          <w:szCs w:val="32"/>
          <w:highlight w:val="none"/>
        </w:rPr>
      </w:pPr>
      <w:r>
        <w:rPr>
          <w:rFonts w:eastAsia="仿宋_GB2312"/>
          <w:b/>
          <w:bCs/>
          <w:sz w:val="32"/>
          <w:szCs w:val="32"/>
          <w:highlight w:val="none"/>
        </w:rPr>
        <w:t>（二）新增债务限额情况。</w:t>
      </w: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1.新增一般债务限额情况</w:t>
      </w:r>
      <w:r>
        <w:rPr>
          <w:rFonts w:hint="eastAsia" w:ascii="Times New Roman" w:hAnsi="Times New Roman" w:eastAsia="仿宋_GB2312" w:cs="Times New Roman"/>
          <w:b/>
          <w:bCs/>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202</w:t>
      </w: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val="en-US" w:eastAsia="zh-CN"/>
        </w:rPr>
        <w:t>年度</w:t>
      </w:r>
      <w:r>
        <w:rPr>
          <w:rFonts w:hint="eastAsia" w:ascii="Times New Roman" w:hAnsi="Times New Roman" w:eastAsia="仿宋_GB2312" w:cs="Times New Roman"/>
          <w:sz w:val="32"/>
          <w:szCs w:val="32"/>
          <w:highlight w:val="none"/>
          <w:lang w:val="en-US" w:eastAsia="zh-CN"/>
        </w:rPr>
        <w:t>奇台县</w:t>
      </w:r>
      <w:r>
        <w:rPr>
          <w:rFonts w:hint="default" w:ascii="Times New Roman" w:hAnsi="Times New Roman" w:eastAsia="仿宋_GB2312" w:cs="Times New Roman"/>
          <w:sz w:val="32"/>
          <w:szCs w:val="32"/>
          <w:highlight w:val="none"/>
          <w:lang w:val="en-US" w:eastAsia="zh-CN"/>
        </w:rPr>
        <w:t>政府新增一般债务限额总额</w:t>
      </w:r>
      <w:r>
        <w:rPr>
          <w:rFonts w:hint="eastAsia" w:ascii="Times New Roman" w:hAnsi="Times New Roman" w:eastAsia="仿宋_GB2312" w:cs="Times New Roman"/>
          <w:sz w:val="32"/>
          <w:szCs w:val="32"/>
          <w:highlight w:val="none"/>
          <w:lang w:val="en-US" w:eastAsia="zh-CN"/>
        </w:rPr>
        <w:t>3.65</w:t>
      </w:r>
      <w:r>
        <w:rPr>
          <w:rFonts w:hint="default" w:ascii="Times New Roman" w:hAnsi="Times New Roman" w:eastAsia="仿宋_GB2312" w:cs="Times New Roman"/>
          <w:sz w:val="32"/>
          <w:szCs w:val="32"/>
          <w:highlight w:val="none"/>
          <w:lang w:val="en-US" w:eastAsia="zh-CN"/>
        </w:rPr>
        <w:t>亿元。</w:t>
      </w: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2.新增专项债务限额情况</w:t>
      </w:r>
      <w:r>
        <w:rPr>
          <w:rFonts w:hint="eastAsia" w:ascii="Times New Roman" w:hAnsi="Times New Roman" w:eastAsia="仿宋_GB2312" w:cs="Times New Roman"/>
          <w:b/>
          <w:bCs/>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202</w:t>
      </w: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val="en-US" w:eastAsia="zh-CN"/>
        </w:rPr>
        <w:t>年度</w:t>
      </w:r>
      <w:r>
        <w:rPr>
          <w:rFonts w:hint="eastAsia" w:ascii="Times New Roman" w:hAnsi="Times New Roman" w:eastAsia="仿宋_GB2312" w:cs="Times New Roman"/>
          <w:sz w:val="32"/>
          <w:szCs w:val="32"/>
          <w:highlight w:val="none"/>
          <w:lang w:val="en-US" w:eastAsia="zh-CN"/>
        </w:rPr>
        <w:t>奇台县</w:t>
      </w:r>
      <w:r>
        <w:rPr>
          <w:rFonts w:hint="default" w:ascii="Times New Roman" w:hAnsi="Times New Roman" w:eastAsia="仿宋_GB2312" w:cs="Times New Roman"/>
          <w:sz w:val="32"/>
          <w:szCs w:val="32"/>
          <w:highlight w:val="none"/>
          <w:lang w:val="en-US" w:eastAsia="zh-CN"/>
        </w:rPr>
        <w:t>政府新增专项债务限额总额为</w:t>
      </w:r>
      <w:r>
        <w:rPr>
          <w:rFonts w:hint="eastAsia" w:eastAsia="仿宋_GB2312" w:cs="Times New Roman"/>
          <w:sz w:val="32"/>
          <w:szCs w:val="32"/>
          <w:highlight w:val="none"/>
          <w:lang w:val="en-US" w:eastAsia="zh-CN"/>
        </w:rPr>
        <w:t>3.8</w:t>
      </w:r>
      <w:r>
        <w:rPr>
          <w:rFonts w:hint="default" w:ascii="Times New Roman" w:hAnsi="Times New Roman" w:eastAsia="仿宋_GB2312" w:cs="Times New Roman"/>
          <w:sz w:val="32"/>
          <w:szCs w:val="32"/>
          <w:highlight w:val="none"/>
          <w:lang w:val="en-US" w:eastAsia="zh-CN"/>
        </w:rPr>
        <w:t>亿元。</w:t>
      </w:r>
    </w:p>
    <w:p>
      <w:pPr>
        <w:shd w:val="clear" w:color="auto" w:fill="auto"/>
        <w:autoSpaceDE w:val="0"/>
        <w:autoSpaceDN w:val="0"/>
        <w:spacing w:line="600" w:lineRule="exact"/>
        <w:ind w:firstLine="627" w:firstLineChars="200"/>
        <w:rPr>
          <w:rFonts w:eastAsia="楷体_GB2312"/>
          <w:b/>
          <w:spacing w:val="-4"/>
          <w:sz w:val="32"/>
          <w:szCs w:val="32"/>
          <w:highlight w:val="none"/>
        </w:rPr>
      </w:pPr>
      <w:r>
        <w:rPr>
          <w:rFonts w:eastAsia="楷体_GB2312"/>
          <w:b/>
          <w:spacing w:val="-4"/>
          <w:sz w:val="32"/>
          <w:szCs w:val="32"/>
          <w:highlight w:val="none"/>
        </w:rPr>
        <w:t>二、202</w:t>
      </w:r>
      <w:r>
        <w:rPr>
          <w:rFonts w:hint="eastAsia" w:eastAsia="楷体_GB2312"/>
          <w:b/>
          <w:spacing w:val="-4"/>
          <w:sz w:val="32"/>
          <w:szCs w:val="32"/>
          <w:highlight w:val="none"/>
          <w:lang w:val="en-US" w:eastAsia="zh-CN"/>
        </w:rPr>
        <w:t>3</w:t>
      </w:r>
      <w:r>
        <w:rPr>
          <w:rFonts w:eastAsia="楷体_GB2312"/>
          <w:b/>
          <w:spacing w:val="-4"/>
          <w:sz w:val="32"/>
          <w:szCs w:val="32"/>
          <w:highlight w:val="none"/>
        </w:rPr>
        <w:t>年度政府债务余额情况</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202</w:t>
      </w: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val="en-US" w:eastAsia="zh-CN"/>
        </w:rPr>
        <w:t>年度</w:t>
      </w:r>
      <w:r>
        <w:rPr>
          <w:rFonts w:hint="eastAsia" w:ascii="Times New Roman" w:hAnsi="Times New Roman" w:eastAsia="仿宋_GB2312" w:cs="Times New Roman"/>
          <w:sz w:val="32"/>
          <w:szCs w:val="32"/>
          <w:highlight w:val="none"/>
          <w:lang w:val="en-US" w:eastAsia="zh-CN"/>
        </w:rPr>
        <w:t>奇台县</w:t>
      </w:r>
      <w:r>
        <w:rPr>
          <w:rFonts w:hint="default" w:ascii="Times New Roman" w:hAnsi="Times New Roman" w:eastAsia="仿宋_GB2312" w:cs="Times New Roman"/>
          <w:sz w:val="32"/>
          <w:szCs w:val="32"/>
          <w:highlight w:val="none"/>
          <w:lang w:val="en-US" w:eastAsia="zh-CN"/>
        </w:rPr>
        <w:t>政府债务余额预计执行数为</w:t>
      </w:r>
      <w:r>
        <w:rPr>
          <w:rFonts w:hint="eastAsia" w:ascii="Times New Roman" w:hAnsi="Times New Roman" w:eastAsia="仿宋_GB2312" w:cs="Times New Roman"/>
          <w:sz w:val="32"/>
          <w:szCs w:val="32"/>
          <w:highlight w:val="none"/>
          <w:lang w:val="en-US" w:eastAsia="zh-CN"/>
        </w:rPr>
        <w:t>52.6054411181</w:t>
      </w:r>
      <w:r>
        <w:rPr>
          <w:rFonts w:hint="default" w:ascii="Times New Roman" w:hAnsi="Times New Roman" w:eastAsia="仿宋_GB2312" w:cs="Times New Roman"/>
          <w:sz w:val="32"/>
          <w:szCs w:val="32"/>
          <w:highlight w:val="none"/>
          <w:lang w:val="en-US" w:eastAsia="zh-CN"/>
        </w:rPr>
        <w:t>亿元，政府债务余额全部严格控制在限额</w:t>
      </w:r>
      <w:r>
        <w:rPr>
          <w:rFonts w:hint="eastAsia" w:ascii="Times New Roman" w:hAnsi="Times New Roman" w:eastAsia="仿宋_GB2312" w:cs="Times New Roman"/>
          <w:sz w:val="32"/>
          <w:szCs w:val="32"/>
          <w:highlight w:val="none"/>
          <w:lang w:val="en-US" w:eastAsia="zh-CN"/>
        </w:rPr>
        <w:t>60.182919</w:t>
      </w:r>
      <w:r>
        <w:rPr>
          <w:rFonts w:hint="default" w:ascii="Times New Roman" w:hAnsi="Times New Roman" w:eastAsia="仿宋_GB2312" w:cs="Times New Roman"/>
          <w:sz w:val="32"/>
          <w:szCs w:val="32"/>
          <w:highlight w:val="none"/>
          <w:lang w:val="en-US" w:eastAsia="zh-CN"/>
        </w:rPr>
        <w:t>亿元内。</w:t>
      </w: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楷体" w:cs="Times New Roman"/>
          <w:b/>
          <w:bCs/>
          <w:sz w:val="32"/>
          <w:szCs w:val="32"/>
          <w:highlight w:val="none"/>
          <w:lang w:val="en-US" w:eastAsia="zh-CN"/>
        </w:rPr>
        <w:t>（一）一般债务余额</w:t>
      </w:r>
      <w:r>
        <w:rPr>
          <w:rFonts w:hint="eastAsia" w:ascii="Times New Roman" w:hAnsi="Times New Roman" w:eastAsia="楷体" w:cs="Times New Roman"/>
          <w:b/>
          <w:bCs/>
          <w:sz w:val="32"/>
          <w:szCs w:val="32"/>
          <w:highlight w:val="none"/>
          <w:lang w:val="en-US" w:eastAsia="zh-CN"/>
        </w:rPr>
        <w:t>决算</w:t>
      </w:r>
      <w:r>
        <w:rPr>
          <w:rFonts w:hint="default" w:ascii="Times New Roman" w:hAnsi="Times New Roman" w:eastAsia="楷体" w:cs="Times New Roman"/>
          <w:b/>
          <w:bCs/>
          <w:sz w:val="32"/>
          <w:szCs w:val="32"/>
          <w:highlight w:val="none"/>
          <w:lang w:val="en-US" w:eastAsia="zh-CN"/>
        </w:rPr>
        <w:t>数</w:t>
      </w:r>
      <w:r>
        <w:rPr>
          <w:rFonts w:hint="eastAsia" w:ascii="Times New Roman" w:hAnsi="Times New Roman" w:eastAsia="楷体" w:cs="Times New Roman"/>
          <w:b/>
          <w:bCs/>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202</w:t>
      </w: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val="en-US" w:eastAsia="zh-CN"/>
        </w:rPr>
        <w:t>年度</w:t>
      </w:r>
      <w:r>
        <w:rPr>
          <w:rFonts w:hint="eastAsia" w:ascii="Times New Roman" w:hAnsi="Times New Roman" w:eastAsia="仿宋_GB2312" w:cs="Times New Roman"/>
          <w:sz w:val="32"/>
          <w:szCs w:val="32"/>
          <w:highlight w:val="none"/>
          <w:lang w:val="en-US" w:eastAsia="zh-CN"/>
        </w:rPr>
        <w:t>奇台县</w:t>
      </w:r>
      <w:r>
        <w:rPr>
          <w:rFonts w:hint="default" w:ascii="Times New Roman" w:hAnsi="Times New Roman" w:eastAsia="仿宋_GB2312" w:cs="Times New Roman"/>
          <w:sz w:val="32"/>
          <w:szCs w:val="32"/>
          <w:highlight w:val="none"/>
          <w:lang w:val="en-US" w:eastAsia="zh-CN"/>
        </w:rPr>
        <w:t>政府一般债务余额</w:t>
      </w:r>
      <w:r>
        <w:rPr>
          <w:rFonts w:hint="eastAsia" w:ascii="Times New Roman" w:hAnsi="Times New Roman" w:eastAsia="仿宋_GB2312" w:cs="Times New Roman"/>
          <w:sz w:val="32"/>
          <w:szCs w:val="32"/>
          <w:highlight w:val="none"/>
          <w:lang w:val="en-US" w:eastAsia="zh-CN"/>
        </w:rPr>
        <w:t>决算</w:t>
      </w:r>
      <w:r>
        <w:rPr>
          <w:rFonts w:hint="default" w:ascii="Times New Roman" w:hAnsi="Times New Roman" w:eastAsia="仿宋_GB2312" w:cs="Times New Roman"/>
          <w:sz w:val="32"/>
          <w:szCs w:val="32"/>
          <w:highlight w:val="none"/>
          <w:lang w:val="en-US" w:eastAsia="zh-CN"/>
        </w:rPr>
        <w:t>数为28.8246411181亿元。</w:t>
      </w: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jc w:val="both"/>
        <w:textAlignment w:val="auto"/>
        <w:rPr>
          <w:rFonts w:hint="default" w:ascii="Times New Roman" w:hAnsi="Times New Roman" w:eastAsia="仿宋_GB2312" w:cs="Times New Roman"/>
          <w:sz w:val="32"/>
          <w:szCs w:val="32"/>
          <w:highlight w:val="yellow"/>
          <w:lang w:val="en-US" w:eastAsia="zh-CN"/>
        </w:rPr>
      </w:pPr>
      <w:r>
        <w:rPr>
          <w:rFonts w:hint="default" w:ascii="Times New Roman" w:hAnsi="Times New Roman" w:eastAsia="楷体" w:cs="Times New Roman"/>
          <w:b/>
          <w:bCs/>
          <w:sz w:val="32"/>
          <w:szCs w:val="32"/>
          <w:highlight w:val="none"/>
          <w:lang w:val="en-US" w:eastAsia="zh-CN"/>
        </w:rPr>
        <w:t>（二）专项债务余额</w:t>
      </w:r>
      <w:r>
        <w:rPr>
          <w:rFonts w:hint="eastAsia" w:ascii="Times New Roman" w:hAnsi="Times New Roman" w:eastAsia="楷体" w:cs="Times New Roman"/>
          <w:b/>
          <w:bCs/>
          <w:sz w:val="32"/>
          <w:szCs w:val="32"/>
          <w:highlight w:val="none"/>
          <w:lang w:val="en-US" w:eastAsia="zh-CN"/>
        </w:rPr>
        <w:t>决算</w:t>
      </w:r>
      <w:r>
        <w:rPr>
          <w:rFonts w:hint="default" w:ascii="Times New Roman" w:hAnsi="Times New Roman" w:eastAsia="楷体" w:cs="Times New Roman"/>
          <w:b/>
          <w:bCs/>
          <w:sz w:val="32"/>
          <w:szCs w:val="32"/>
          <w:highlight w:val="none"/>
          <w:lang w:val="en-US" w:eastAsia="zh-CN"/>
        </w:rPr>
        <w:t>数</w:t>
      </w:r>
      <w:r>
        <w:rPr>
          <w:rFonts w:hint="eastAsia" w:ascii="Times New Roman" w:hAnsi="Times New Roman" w:eastAsia="楷体" w:cs="Times New Roman"/>
          <w:b/>
          <w:bCs/>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202</w:t>
      </w: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val="en-US" w:eastAsia="zh-CN"/>
        </w:rPr>
        <w:t>年度</w:t>
      </w:r>
      <w:r>
        <w:rPr>
          <w:rFonts w:hint="eastAsia" w:ascii="Times New Roman" w:hAnsi="Times New Roman" w:eastAsia="仿宋_GB2312" w:cs="Times New Roman"/>
          <w:sz w:val="32"/>
          <w:szCs w:val="32"/>
          <w:highlight w:val="none"/>
          <w:lang w:val="en-US" w:eastAsia="zh-CN"/>
        </w:rPr>
        <w:t>奇台县</w:t>
      </w:r>
      <w:r>
        <w:rPr>
          <w:rFonts w:hint="default" w:ascii="Times New Roman" w:hAnsi="Times New Roman" w:eastAsia="仿宋_GB2312" w:cs="Times New Roman"/>
          <w:sz w:val="32"/>
          <w:szCs w:val="32"/>
          <w:highlight w:val="none"/>
          <w:lang w:val="en-US" w:eastAsia="zh-CN"/>
        </w:rPr>
        <w:t>政府专项债务余额</w:t>
      </w:r>
      <w:r>
        <w:rPr>
          <w:rFonts w:hint="eastAsia" w:ascii="Times New Roman" w:hAnsi="Times New Roman" w:eastAsia="仿宋_GB2312" w:cs="Times New Roman"/>
          <w:sz w:val="32"/>
          <w:szCs w:val="32"/>
          <w:highlight w:val="none"/>
          <w:lang w:val="en-US" w:eastAsia="zh-CN"/>
        </w:rPr>
        <w:t>决算</w:t>
      </w:r>
      <w:r>
        <w:rPr>
          <w:rFonts w:hint="default" w:ascii="Times New Roman" w:hAnsi="Times New Roman" w:eastAsia="仿宋_GB2312" w:cs="Times New Roman"/>
          <w:sz w:val="32"/>
          <w:szCs w:val="32"/>
          <w:highlight w:val="none"/>
          <w:lang w:val="en-US" w:eastAsia="zh-CN"/>
        </w:rPr>
        <w:t>数为23.7808亿元。</w:t>
      </w:r>
    </w:p>
    <w:p>
      <w:pPr>
        <w:shd w:val="clear" w:color="auto" w:fill="auto"/>
        <w:autoSpaceDE w:val="0"/>
        <w:autoSpaceDN w:val="0"/>
        <w:spacing w:line="600" w:lineRule="exact"/>
        <w:ind w:firstLine="627" w:firstLineChars="200"/>
        <w:rPr>
          <w:rFonts w:eastAsia="楷体_GB2312"/>
          <w:b/>
          <w:spacing w:val="-4"/>
          <w:sz w:val="32"/>
          <w:szCs w:val="32"/>
          <w:highlight w:val="none"/>
        </w:rPr>
      </w:pPr>
      <w:r>
        <w:rPr>
          <w:rFonts w:eastAsia="楷体_GB2312"/>
          <w:b/>
          <w:spacing w:val="-4"/>
          <w:sz w:val="32"/>
          <w:szCs w:val="32"/>
          <w:highlight w:val="none"/>
        </w:rPr>
        <w:t>三、202</w:t>
      </w:r>
      <w:r>
        <w:rPr>
          <w:rFonts w:hint="eastAsia" w:eastAsia="楷体_GB2312"/>
          <w:b/>
          <w:spacing w:val="-4"/>
          <w:sz w:val="32"/>
          <w:szCs w:val="32"/>
          <w:highlight w:val="none"/>
          <w:lang w:val="en-US" w:eastAsia="zh-CN"/>
        </w:rPr>
        <w:t>3</w:t>
      </w:r>
      <w:r>
        <w:rPr>
          <w:rFonts w:eastAsia="楷体_GB2312"/>
          <w:b/>
          <w:spacing w:val="-4"/>
          <w:sz w:val="32"/>
          <w:szCs w:val="32"/>
          <w:highlight w:val="none"/>
        </w:rPr>
        <w:t>年度政府债券发行使用情况</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202</w:t>
      </w: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val="en-US" w:eastAsia="zh-CN"/>
        </w:rPr>
        <w:t>年度</w:t>
      </w:r>
      <w:r>
        <w:rPr>
          <w:rFonts w:hint="eastAsia" w:ascii="Times New Roman" w:hAnsi="Times New Roman" w:eastAsia="仿宋_GB2312" w:cs="Times New Roman"/>
          <w:sz w:val="32"/>
          <w:szCs w:val="32"/>
          <w:highlight w:val="none"/>
          <w:lang w:val="en-US" w:eastAsia="zh-CN"/>
        </w:rPr>
        <w:t>奇台县</w:t>
      </w:r>
      <w:r>
        <w:rPr>
          <w:rFonts w:hint="default" w:ascii="Times New Roman" w:hAnsi="Times New Roman" w:eastAsia="仿宋_GB2312" w:cs="Times New Roman"/>
          <w:sz w:val="32"/>
          <w:szCs w:val="32"/>
          <w:highlight w:val="none"/>
          <w:lang w:val="en-US" w:eastAsia="zh-CN"/>
        </w:rPr>
        <w:t>发行政府债券</w:t>
      </w:r>
      <w:r>
        <w:rPr>
          <w:rFonts w:hint="eastAsia" w:ascii="Times New Roman" w:hAnsi="Times New Roman" w:eastAsia="仿宋_GB2312" w:cs="Times New Roman"/>
          <w:sz w:val="32"/>
          <w:szCs w:val="32"/>
          <w:highlight w:val="none"/>
          <w:lang w:val="en-US" w:eastAsia="zh-CN"/>
        </w:rPr>
        <w:t>10.2</w:t>
      </w:r>
      <w:r>
        <w:rPr>
          <w:rFonts w:hint="default" w:ascii="Times New Roman" w:hAnsi="Times New Roman" w:eastAsia="仿宋_GB2312" w:cs="Times New Roman"/>
          <w:sz w:val="32"/>
          <w:szCs w:val="32"/>
          <w:highlight w:val="none"/>
          <w:lang w:val="en-US" w:eastAsia="zh-CN"/>
        </w:rPr>
        <w:t>亿元（新增债券</w:t>
      </w:r>
      <w:r>
        <w:rPr>
          <w:rFonts w:hint="eastAsia" w:ascii="Times New Roman" w:hAnsi="Times New Roman" w:eastAsia="仿宋_GB2312" w:cs="Times New Roman"/>
          <w:sz w:val="32"/>
          <w:szCs w:val="32"/>
          <w:highlight w:val="none"/>
          <w:lang w:val="en-US" w:eastAsia="zh-CN"/>
        </w:rPr>
        <w:t>6.51</w:t>
      </w:r>
      <w:r>
        <w:rPr>
          <w:rFonts w:hint="default" w:ascii="Times New Roman" w:hAnsi="Times New Roman" w:eastAsia="仿宋_GB2312" w:cs="Times New Roman"/>
          <w:sz w:val="32"/>
          <w:szCs w:val="32"/>
          <w:highlight w:val="none"/>
          <w:lang w:val="en-US" w:eastAsia="zh-CN"/>
        </w:rPr>
        <w:t>亿元、再融资债券</w:t>
      </w:r>
      <w:r>
        <w:rPr>
          <w:rFonts w:hint="eastAsia" w:ascii="Times New Roman" w:hAnsi="Times New Roman" w:eastAsia="仿宋_GB2312" w:cs="Times New Roman"/>
          <w:sz w:val="32"/>
          <w:szCs w:val="32"/>
          <w:highlight w:val="none"/>
          <w:lang w:val="en-US" w:eastAsia="zh-CN"/>
        </w:rPr>
        <w:t>3.69</w:t>
      </w:r>
      <w:r>
        <w:rPr>
          <w:rFonts w:hint="default" w:ascii="Times New Roman" w:hAnsi="Times New Roman" w:eastAsia="仿宋_GB2312" w:cs="Times New Roman"/>
          <w:sz w:val="32"/>
          <w:szCs w:val="32"/>
          <w:highlight w:val="none"/>
          <w:lang w:val="en-US" w:eastAsia="zh-CN"/>
        </w:rPr>
        <w:t>亿元）。</w:t>
      </w: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楷体" w:cs="Times New Roman"/>
          <w:b/>
          <w:bCs/>
          <w:sz w:val="32"/>
          <w:szCs w:val="32"/>
          <w:highlight w:val="none"/>
          <w:lang w:val="en-US" w:eastAsia="zh-CN"/>
        </w:rPr>
        <w:t>（一）新增一般债券发行使用情况</w:t>
      </w:r>
      <w:r>
        <w:rPr>
          <w:rFonts w:hint="eastAsia" w:ascii="Times New Roman" w:hAnsi="Times New Roman" w:eastAsia="楷体" w:cs="Times New Roman"/>
          <w:b/>
          <w:bCs/>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202</w:t>
      </w: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val="en-US" w:eastAsia="zh-CN"/>
        </w:rPr>
        <w:t>年度</w:t>
      </w:r>
      <w:r>
        <w:rPr>
          <w:rFonts w:hint="eastAsia" w:ascii="Times New Roman" w:hAnsi="Times New Roman" w:eastAsia="仿宋_GB2312" w:cs="Times New Roman"/>
          <w:sz w:val="32"/>
          <w:szCs w:val="32"/>
          <w:highlight w:val="none"/>
          <w:lang w:val="en-US" w:eastAsia="zh-CN"/>
        </w:rPr>
        <w:t>奇台县</w:t>
      </w:r>
      <w:r>
        <w:rPr>
          <w:rFonts w:hint="default" w:ascii="Times New Roman" w:hAnsi="Times New Roman" w:eastAsia="仿宋_GB2312" w:cs="Times New Roman"/>
          <w:sz w:val="32"/>
          <w:szCs w:val="32"/>
          <w:highlight w:val="none"/>
          <w:lang w:val="en-US" w:eastAsia="zh-CN"/>
        </w:rPr>
        <w:t>发行新增一般债券</w:t>
      </w:r>
      <w:r>
        <w:rPr>
          <w:rFonts w:hint="eastAsia" w:ascii="Times New Roman" w:hAnsi="Times New Roman" w:eastAsia="仿宋_GB2312" w:cs="Times New Roman"/>
          <w:sz w:val="32"/>
          <w:szCs w:val="32"/>
          <w:highlight w:val="none"/>
          <w:lang w:val="en-US" w:eastAsia="zh-CN"/>
        </w:rPr>
        <w:t>2.71</w:t>
      </w:r>
      <w:r>
        <w:rPr>
          <w:rFonts w:hint="default" w:ascii="Times New Roman" w:hAnsi="Times New Roman" w:eastAsia="仿宋_GB2312" w:cs="Times New Roman"/>
          <w:sz w:val="32"/>
          <w:szCs w:val="32"/>
          <w:highlight w:val="none"/>
          <w:lang w:val="en-US" w:eastAsia="zh-CN"/>
        </w:rPr>
        <w:t>亿元。上述债券资金主要用于</w:t>
      </w:r>
      <w:r>
        <w:rPr>
          <w:rFonts w:hint="eastAsia" w:ascii="Times New Roman" w:hAnsi="Times New Roman" w:eastAsia="仿宋_GB2312" w:cs="Times New Roman"/>
          <w:color w:val="auto"/>
          <w:sz w:val="32"/>
          <w:szCs w:val="32"/>
          <w:highlight w:val="none"/>
          <w:shd w:val="clear" w:color="auto" w:fill="auto"/>
          <w:lang w:val="en-US" w:eastAsia="zh-CN"/>
        </w:rPr>
        <w:t>农村公路</w:t>
      </w:r>
      <w:r>
        <w:rPr>
          <w:rFonts w:hint="default" w:ascii="Times New Roman" w:hAnsi="Times New Roman" w:eastAsia="仿宋_GB2312" w:cs="Times New Roman"/>
          <w:sz w:val="32"/>
          <w:szCs w:val="32"/>
          <w:highlight w:val="none"/>
          <w:lang w:val="en-US" w:eastAsia="zh-CN"/>
        </w:rPr>
        <w:t>、污水处理、农村饮水安全、其他农村建设等领域。债券期限分别是</w:t>
      </w:r>
      <w:r>
        <w:rPr>
          <w:rFonts w:hint="eastAsia" w:ascii="Times New Roman" w:hAnsi="Times New Roman" w:eastAsia="仿宋_GB2312" w:cs="Times New Roman"/>
          <w:sz w:val="32"/>
          <w:szCs w:val="32"/>
          <w:highlight w:val="none"/>
          <w:lang w:val="en-US" w:eastAsia="zh-CN"/>
        </w:rPr>
        <w:t>5年、7年期</w:t>
      </w:r>
      <w:r>
        <w:rPr>
          <w:rFonts w:hint="default" w:ascii="Times New Roman" w:hAnsi="Times New Roman" w:eastAsia="仿宋_GB2312" w:cs="Times New Roman"/>
          <w:sz w:val="32"/>
          <w:szCs w:val="32"/>
          <w:highlight w:val="none"/>
          <w:lang w:val="en-US" w:eastAsia="zh-CN"/>
        </w:rPr>
        <w:t>，债券</w:t>
      </w:r>
      <w:r>
        <w:rPr>
          <w:rFonts w:hint="eastAsia" w:ascii="Times New Roman" w:hAnsi="Times New Roman" w:eastAsia="仿宋_GB2312" w:cs="Times New Roman"/>
          <w:sz w:val="32"/>
          <w:szCs w:val="32"/>
          <w:highlight w:val="none"/>
          <w:lang w:val="en-US" w:eastAsia="zh-CN"/>
        </w:rPr>
        <w:t>平均</w:t>
      </w:r>
      <w:r>
        <w:rPr>
          <w:rFonts w:hint="default" w:ascii="Times New Roman" w:hAnsi="Times New Roman" w:eastAsia="仿宋_GB2312" w:cs="Times New Roman"/>
          <w:sz w:val="32"/>
          <w:szCs w:val="32"/>
          <w:highlight w:val="none"/>
          <w:lang w:val="en-US" w:eastAsia="zh-CN"/>
        </w:rPr>
        <w:t>利率</w:t>
      </w:r>
      <w:r>
        <w:rPr>
          <w:rFonts w:hint="eastAsia" w:ascii="Times New Roman" w:hAnsi="Times New Roman" w:eastAsia="仿宋_GB2312" w:cs="Times New Roman"/>
          <w:sz w:val="32"/>
          <w:szCs w:val="32"/>
          <w:highlight w:val="none"/>
          <w:lang w:val="en-US" w:eastAsia="zh-CN"/>
        </w:rPr>
        <w:t>为2.83%</w:t>
      </w:r>
      <w:r>
        <w:rPr>
          <w:rFonts w:hint="default" w:ascii="Times New Roman" w:hAnsi="Times New Roman" w:eastAsia="仿宋_GB2312" w:cs="Times New Roman"/>
          <w:sz w:val="32"/>
          <w:szCs w:val="32"/>
          <w:highlight w:val="none"/>
          <w:lang w:val="en-US" w:eastAsia="zh-CN"/>
        </w:rPr>
        <w:t>，债券</w:t>
      </w:r>
      <w:r>
        <w:rPr>
          <w:rFonts w:hint="eastAsia" w:ascii="Times New Roman" w:hAnsi="Times New Roman" w:eastAsia="仿宋_GB2312" w:cs="Times New Roman"/>
          <w:sz w:val="32"/>
          <w:szCs w:val="32"/>
          <w:highlight w:val="none"/>
          <w:lang w:val="en-US" w:eastAsia="zh-CN"/>
        </w:rPr>
        <w:t>还本付息通过一般公共预算收入偿还。</w:t>
      </w: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楷体" w:cs="Times New Roman"/>
          <w:b/>
          <w:bCs/>
          <w:sz w:val="32"/>
          <w:szCs w:val="32"/>
          <w:highlight w:val="none"/>
          <w:lang w:val="en-US" w:eastAsia="zh-CN"/>
        </w:rPr>
        <w:t>（二）新增专项债券发行使用情况</w:t>
      </w:r>
      <w:r>
        <w:rPr>
          <w:rFonts w:hint="eastAsia" w:ascii="Times New Roman" w:hAnsi="Times New Roman" w:eastAsia="楷体" w:cs="Times New Roman"/>
          <w:b/>
          <w:bCs/>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202</w:t>
      </w: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val="en-US" w:eastAsia="zh-CN"/>
        </w:rPr>
        <w:t>年度</w:t>
      </w:r>
      <w:r>
        <w:rPr>
          <w:rFonts w:hint="eastAsia" w:ascii="Times New Roman" w:hAnsi="Times New Roman" w:eastAsia="仿宋_GB2312" w:cs="Times New Roman"/>
          <w:sz w:val="32"/>
          <w:szCs w:val="32"/>
          <w:highlight w:val="none"/>
          <w:lang w:val="en-US" w:eastAsia="zh-CN"/>
        </w:rPr>
        <w:t>奇台县</w:t>
      </w:r>
      <w:r>
        <w:rPr>
          <w:rFonts w:hint="default" w:ascii="Times New Roman" w:hAnsi="Times New Roman" w:eastAsia="仿宋_GB2312" w:cs="Times New Roman"/>
          <w:sz w:val="32"/>
          <w:szCs w:val="32"/>
          <w:highlight w:val="none"/>
          <w:lang w:val="en-US" w:eastAsia="zh-CN"/>
        </w:rPr>
        <w:t>发行新增</w:t>
      </w:r>
      <w:r>
        <w:rPr>
          <w:rFonts w:hint="eastAsia" w:ascii="Times New Roman" w:hAnsi="Times New Roman" w:eastAsia="仿宋_GB2312" w:cs="Times New Roman"/>
          <w:sz w:val="32"/>
          <w:szCs w:val="32"/>
          <w:highlight w:val="none"/>
          <w:lang w:val="en-US" w:eastAsia="zh-CN"/>
        </w:rPr>
        <w:t>专项</w:t>
      </w:r>
      <w:r>
        <w:rPr>
          <w:rFonts w:hint="default" w:ascii="Times New Roman" w:hAnsi="Times New Roman" w:eastAsia="仿宋_GB2312" w:cs="Times New Roman"/>
          <w:sz w:val="32"/>
          <w:szCs w:val="32"/>
          <w:highlight w:val="none"/>
          <w:lang w:val="en-US" w:eastAsia="zh-CN"/>
        </w:rPr>
        <w:t>债券</w:t>
      </w:r>
      <w:r>
        <w:rPr>
          <w:rFonts w:hint="eastAsia" w:ascii="Times New Roman" w:hAnsi="Times New Roman" w:eastAsia="仿宋_GB2312" w:cs="Times New Roman"/>
          <w:sz w:val="32"/>
          <w:szCs w:val="32"/>
          <w:highlight w:val="none"/>
          <w:lang w:val="en-US" w:eastAsia="zh-CN"/>
        </w:rPr>
        <w:t>3.8</w:t>
      </w:r>
      <w:r>
        <w:rPr>
          <w:rFonts w:hint="default" w:ascii="Times New Roman" w:hAnsi="Times New Roman" w:eastAsia="仿宋_GB2312" w:cs="Times New Roman"/>
          <w:sz w:val="32"/>
          <w:szCs w:val="32"/>
          <w:highlight w:val="none"/>
          <w:lang w:val="en-US" w:eastAsia="zh-CN"/>
        </w:rPr>
        <w:t>亿元。上述债券资金主要用于</w:t>
      </w:r>
      <w:r>
        <w:rPr>
          <w:rFonts w:hint="eastAsia" w:ascii="Times New Roman" w:hAnsi="Times New Roman" w:eastAsia="仿宋_GB2312" w:cs="Times New Roman"/>
          <w:sz w:val="32"/>
          <w:szCs w:val="32"/>
          <w:highlight w:val="none"/>
          <w:lang w:val="en-US" w:eastAsia="zh-CN"/>
        </w:rPr>
        <w:t>水利</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卫生健康、置换拖欠账款</w:t>
      </w:r>
      <w:r>
        <w:rPr>
          <w:rFonts w:hint="default" w:ascii="Times New Roman" w:hAnsi="Times New Roman" w:eastAsia="仿宋_GB2312" w:cs="Times New Roman"/>
          <w:sz w:val="32"/>
          <w:szCs w:val="32"/>
          <w:highlight w:val="none"/>
          <w:lang w:val="en-US" w:eastAsia="zh-CN"/>
        </w:rPr>
        <w:t>等领域。债券期限分别是</w:t>
      </w:r>
      <w:r>
        <w:rPr>
          <w:rFonts w:hint="eastAsia" w:ascii="Times New Roman" w:hAnsi="Times New Roman" w:eastAsia="仿宋_GB2312" w:cs="Times New Roman"/>
          <w:sz w:val="32"/>
          <w:szCs w:val="32"/>
          <w:highlight w:val="none"/>
          <w:lang w:val="en-US" w:eastAsia="zh-CN"/>
        </w:rPr>
        <w:t>10年、20年期</w:t>
      </w:r>
      <w:r>
        <w:rPr>
          <w:rFonts w:hint="default" w:ascii="Times New Roman" w:hAnsi="Times New Roman" w:eastAsia="仿宋_GB2312" w:cs="Times New Roman"/>
          <w:sz w:val="32"/>
          <w:szCs w:val="32"/>
          <w:highlight w:val="none"/>
          <w:lang w:val="en-US" w:eastAsia="zh-CN"/>
        </w:rPr>
        <w:t>，债券</w:t>
      </w:r>
      <w:r>
        <w:rPr>
          <w:rFonts w:hint="eastAsia" w:ascii="Times New Roman" w:hAnsi="Times New Roman" w:eastAsia="仿宋_GB2312" w:cs="Times New Roman"/>
          <w:sz w:val="32"/>
          <w:szCs w:val="32"/>
          <w:highlight w:val="none"/>
          <w:lang w:val="en-US" w:eastAsia="zh-CN"/>
        </w:rPr>
        <w:t>平均</w:t>
      </w:r>
      <w:r>
        <w:rPr>
          <w:rFonts w:hint="default" w:ascii="Times New Roman" w:hAnsi="Times New Roman" w:eastAsia="仿宋_GB2312" w:cs="Times New Roman"/>
          <w:sz w:val="32"/>
          <w:szCs w:val="32"/>
          <w:highlight w:val="none"/>
          <w:lang w:val="en-US" w:eastAsia="zh-CN"/>
        </w:rPr>
        <w:t>利率</w:t>
      </w:r>
      <w:r>
        <w:rPr>
          <w:rFonts w:hint="eastAsia" w:ascii="Times New Roman" w:hAnsi="Times New Roman" w:eastAsia="仿宋_GB2312" w:cs="Times New Roman"/>
          <w:sz w:val="32"/>
          <w:szCs w:val="32"/>
          <w:highlight w:val="none"/>
          <w:lang w:val="en-US" w:eastAsia="zh-CN"/>
        </w:rPr>
        <w:t>为3.21%</w:t>
      </w:r>
      <w:r>
        <w:rPr>
          <w:rFonts w:hint="default" w:ascii="Times New Roman" w:hAnsi="Times New Roman" w:eastAsia="仿宋_GB2312" w:cs="Times New Roman"/>
          <w:sz w:val="32"/>
          <w:szCs w:val="32"/>
          <w:highlight w:val="none"/>
          <w:lang w:val="en-US" w:eastAsia="zh-CN"/>
        </w:rPr>
        <w:t>，债券</w:t>
      </w:r>
      <w:r>
        <w:rPr>
          <w:rFonts w:hint="eastAsia" w:ascii="Times New Roman" w:hAnsi="Times New Roman" w:eastAsia="仿宋_GB2312" w:cs="Times New Roman"/>
          <w:sz w:val="32"/>
          <w:szCs w:val="32"/>
          <w:highlight w:val="none"/>
          <w:lang w:val="en-US" w:eastAsia="zh-CN"/>
        </w:rPr>
        <w:t>还本付息通过专项债券项目对应政府性基金收入偿还。</w:t>
      </w: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楷体" w:cs="Times New Roman"/>
          <w:b/>
          <w:bCs/>
          <w:sz w:val="32"/>
          <w:szCs w:val="32"/>
          <w:highlight w:val="none"/>
          <w:lang w:val="en-US" w:eastAsia="zh-CN"/>
        </w:rPr>
        <w:t>（三）再融资债券发行使用情况</w:t>
      </w:r>
      <w:r>
        <w:rPr>
          <w:rFonts w:hint="eastAsia" w:ascii="Times New Roman" w:hAnsi="Times New Roman" w:eastAsia="楷体" w:cs="Times New Roman"/>
          <w:b/>
          <w:bCs/>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202</w:t>
      </w: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val="en-US" w:eastAsia="zh-CN"/>
        </w:rPr>
        <w:t>年度</w:t>
      </w:r>
      <w:r>
        <w:rPr>
          <w:rFonts w:hint="eastAsia" w:ascii="Times New Roman" w:hAnsi="Times New Roman" w:eastAsia="仿宋_GB2312" w:cs="Times New Roman"/>
          <w:sz w:val="32"/>
          <w:szCs w:val="32"/>
          <w:highlight w:val="none"/>
          <w:lang w:val="en-US" w:eastAsia="zh-CN"/>
        </w:rPr>
        <w:t>奇台县</w:t>
      </w:r>
      <w:r>
        <w:rPr>
          <w:rFonts w:hint="default" w:ascii="Times New Roman" w:hAnsi="Times New Roman" w:eastAsia="仿宋_GB2312" w:cs="Times New Roman"/>
          <w:sz w:val="32"/>
          <w:szCs w:val="32"/>
          <w:highlight w:val="none"/>
          <w:lang w:val="en-US" w:eastAsia="zh-CN"/>
        </w:rPr>
        <w:t>发行再融资债券</w:t>
      </w:r>
      <w:r>
        <w:rPr>
          <w:rFonts w:hint="eastAsia" w:ascii="Times New Roman" w:hAnsi="Times New Roman" w:eastAsia="仿宋_GB2312" w:cs="Times New Roman"/>
          <w:sz w:val="32"/>
          <w:szCs w:val="32"/>
          <w:highlight w:val="none"/>
          <w:lang w:val="en-US" w:eastAsia="zh-CN"/>
        </w:rPr>
        <w:t>3.69</w:t>
      </w:r>
      <w:r>
        <w:rPr>
          <w:rFonts w:hint="default" w:ascii="Times New Roman" w:hAnsi="Times New Roman" w:eastAsia="仿宋_GB2312" w:cs="Times New Roman"/>
          <w:sz w:val="32"/>
          <w:szCs w:val="32"/>
          <w:highlight w:val="none"/>
          <w:lang w:val="en-US" w:eastAsia="zh-CN"/>
        </w:rPr>
        <w:t>亿元（再融资一般债券</w:t>
      </w:r>
      <w:r>
        <w:rPr>
          <w:rFonts w:hint="eastAsia" w:ascii="Times New Roman" w:hAnsi="Times New Roman" w:eastAsia="仿宋_GB2312" w:cs="Times New Roman"/>
          <w:sz w:val="32"/>
          <w:szCs w:val="32"/>
          <w:highlight w:val="none"/>
          <w:lang w:val="en-US" w:eastAsia="zh-CN"/>
        </w:rPr>
        <w:t>3.69</w:t>
      </w:r>
      <w:r>
        <w:rPr>
          <w:rFonts w:hint="default" w:ascii="Times New Roman" w:hAnsi="Times New Roman" w:eastAsia="仿宋_GB2312" w:cs="Times New Roman"/>
          <w:sz w:val="32"/>
          <w:szCs w:val="32"/>
          <w:highlight w:val="none"/>
          <w:lang w:val="en-US" w:eastAsia="zh-CN"/>
        </w:rPr>
        <w:t>亿元、再融资专项债券</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lang w:val="en-US" w:eastAsia="zh-CN"/>
        </w:rPr>
        <w:t>亿元）。上述债券资金全部用于偿还到期政府债券本金</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债券期限</w:t>
      </w:r>
      <w:r>
        <w:rPr>
          <w:rFonts w:hint="eastAsia" w:ascii="Times New Roman" w:hAnsi="Times New Roman" w:eastAsia="仿宋_GB2312" w:cs="Times New Roman"/>
          <w:sz w:val="32"/>
          <w:szCs w:val="32"/>
          <w:highlight w:val="none"/>
          <w:lang w:val="en-US" w:eastAsia="zh-CN"/>
        </w:rPr>
        <w:t>均为10</w:t>
      </w:r>
      <w:r>
        <w:rPr>
          <w:rFonts w:hint="default" w:ascii="Times New Roman" w:hAnsi="Times New Roman" w:eastAsia="仿宋_GB2312" w:cs="Times New Roman"/>
          <w:sz w:val="32"/>
          <w:szCs w:val="32"/>
          <w:highlight w:val="none"/>
          <w:lang w:val="en-US" w:eastAsia="zh-CN"/>
        </w:rPr>
        <w:t>年期，债券</w:t>
      </w:r>
      <w:r>
        <w:rPr>
          <w:rFonts w:hint="eastAsia" w:ascii="Times New Roman" w:hAnsi="Times New Roman" w:eastAsia="仿宋_GB2312" w:cs="Times New Roman"/>
          <w:sz w:val="32"/>
          <w:szCs w:val="32"/>
          <w:highlight w:val="none"/>
          <w:lang w:val="en-US" w:eastAsia="zh-CN"/>
        </w:rPr>
        <w:t>平均</w:t>
      </w:r>
      <w:r>
        <w:rPr>
          <w:rFonts w:hint="default" w:ascii="Times New Roman" w:hAnsi="Times New Roman" w:eastAsia="仿宋_GB2312" w:cs="Times New Roman"/>
          <w:sz w:val="32"/>
          <w:szCs w:val="32"/>
          <w:highlight w:val="none"/>
          <w:lang w:val="en-US" w:eastAsia="zh-CN"/>
        </w:rPr>
        <w:t>利率</w:t>
      </w:r>
      <w:r>
        <w:rPr>
          <w:rFonts w:hint="eastAsia" w:ascii="Times New Roman" w:hAnsi="Times New Roman" w:eastAsia="仿宋_GB2312" w:cs="Times New Roman"/>
          <w:sz w:val="32"/>
          <w:szCs w:val="32"/>
          <w:highlight w:val="none"/>
          <w:lang w:val="en-US" w:eastAsia="zh-CN"/>
        </w:rPr>
        <w:t>为3</w:t>
      </w:r>
      <w:r>
        <w:rPr>
          <w:rFonts w:hint="default" w:ascii="Times New Roman" w:hAnsi="Times New Roman" w:eastAsia="仿宋_GB2312" w:cs="Times New Roman"/>
          <w:sz w:val="32"/>
          <w:szCs w:val="32"/>
          <w:highlight w:val="none"/>
          <w:lang w:val="en-US" w:eastAsia="zh-CN"/>
        </w:rPr>
        <w:t>%。</w:t>
      </w:r>
    </w:p>
    <w:p>
      <w:pPr>
        <w:shd w:val="clear" w:color="auto" w:fill="auto"/>
        <w:autoSpaceDE w:val="0"/>
        <w:autoSpaceDN w:val="0"/>
        <w:spacing w:line="600" w:lineRule="exact"/>
        <w:ind w:firstLine="627" w:firstLineChars="200"/>
        <w:rPr>
          <w:rFonts w:eastAsia="楷体_GB2312"/>
          <w:b/>
          <w:spacing w:val="-4"/>
          <w:sz w:val="32"/>
          <w:szCs w:val="32"/>
          <w:highlight w:val="none"/>
        </w:rPr>
      </w:pPr>
      <w:r>
        <w:rPr>
          <w:rFonts w:eastAsia="楷体_GB2312"/>
          <w:b/>
          <w:spacing w:val="-4"/>
          <w:sz w:val="32"/>
          <w:szCs w:val="32"/>
          <w:highlight w:val="none"/>
        </w:rPr>
        <w:t>四、202</w:t>
      </w:r>
      <w:r>
        <w:rPr>
          <w:rFonts w:hint="eastAsia" w:eastAsia="楷体_GB2312"/>
          <w:b/>
          <w:spacing w:val="-4"/>
          <w:sz w:val="32"/>
          <w:szCs w:val="32"/>
          <w:highlight w:val="none"/>
          <w:lang w:val="en-US" w:eastAsia="zh-CN"/>
        </w:rPr>
        <w:t>3</w:t>
      </w:r>
      <w:r>
        <w:rPr>
          <w:rFonts w:eastAsia="楷体_GB2312"/>
          <w:b/>
          <w:spacing w:val="-4"/>
          <w:sz w:val="32"/>
          <w:szCs w:val="32"/>
          <w:highlight w:val="none"/>
        </w:rPr>
        <w:t>年度政府债券还本付息情况</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202</w:t>
      </w: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val="en-US" w:eastAsia="zh-CN"/>
        </w:rPr>
        <w:t>年度</w:t>
      </w:r>
      <w:r>
        <w:rPr>
          <w:rFonts w:hint="eastAsia" w:ascii="Times New Roman" w:hAnsi="Times New Roman" w:eastAsia="仿宋_GB2312" w:cs="Times New Roman"/>
          <w:sz w:val="32"/>
          <w:szCs w:val="32"/>
          <w:highlight w:val="none"/>
          <w:lang w:val="en-US" w:eastAsia="zh-CN"/>
        </w:rPr>
        <w:t>奇台县</w:t>
      </w:r>
      <w:r>
        <w:rPr>
          <w:rFonts w:hint="default" w:ascii="Times New Roman" w:hAnsi="Times New Roman" w:eastAsia="仿宋_GB2312" w:cs="Times New Roman"/>
          <w:sz w:val="32"/>
          <w:szCs w:val="32"/>
          <w:highlight w:val="none"/>
          <w:lang w:val="en-US" w:eastAsia="zh-CN"/>
        </w:rPr>
        <w:t>政府债券还本付息</w:t>
      </w:r>
      <w:r>
        <w:rPr>
          <w:rFonts w:hint="eastAsia" w:ascii="Times New Roman" w:hAnsi="Times New Roman" w:eastAsia="仿宋_GB2312" w:cs="Times New Roman"/>
          <w:sz w:val="32"/>
          <w:szCs w:val="32"/>
          <w:highlight w:val="none"/>
          <w:lang w:eastAsia="zh-CN"/>
        </w:rPr>
        <w:t>预计执行数</w:t>
      </w:r>
      <w:r>
        <w:rPr>
          <w:rFonts w:hint="eastAsia" w:ascii="Times New Roman" w:hAnsi="Times New Roman" w:eastAsia="仿宋_GB2312" w:cs="Times New Roman"/>
          <w:sz w:val="32"/>
          <w:szCs w:val="32"/>
          <w:highlight w:val="none"/>
          <w:lang w:val="en-US" w:eastAsia="zh-CN"/>
        </w:rPr>
        <w:t>7.767363136</w:t>
      </w:r>
      <w:r>
        <w:rPr>
          <w:rFonts w:hint="default" w:ascii="Times New Roman" w:hAnsi="Times New Roman" w:eastAsia="仿宋_GB2312" w:cs="Times New Roman"/>
          <w:sz w:val="32"/>
          <w:szCs w:val="32"/>
          <w:highlight w:val="none"/>
          <w:lang w:val="en-US" w:eastAsia="zh-CN"/>
        </w:rPr>
        <w:t>亿元（财政预算安排还本</w:t>
      </w:r>
      <w:r>
        <w:rPr>
          <w:rFonts w:hint="eastAsia" w:ascii="Times New Roman" w:hAnsi="Times New Roman" w:eastAsia="仿宋_GB2312" w:cs="Times New Roman"/>
          <w:color w:val="auto"/>
          <w:sz w:val="32"/>
          <w:szCs w:val="32"/>
          <w:highlight w:val="none"/>
          <w:lang w:val="en-US" w:eastAsia="zh-CN"/>
        </w:rPr>
        <w:t>2.42271</w:t>
      </w:r>
      <w:r>
        <w:rPr>
          <w:rFonts w:hint="default" w:ascii="Times New Roman" w:hAnsi="Times New Roman" w:eastAsia="仿宋_GB2312" w:cs="Times New Roman"/>
          <w:sz w:val="32"/>
          <w:szCs w:val="32"/>
          <w:highlight w:val="none"/>
          <w:lang w:val="en-US" w:eastAsia="zh-CN"/>
        </w:rPr>
        <w:t>亿元、再融资债券用于还本</w:t>
      </w:r>
      <w:r>
        <w:rPr>
          <w:rFonts w:hint="eastAsia" w:ascii="Times New Roman" w:hAnsi="Times New Roman" w:eastAsia="仿宋_GB2312" w:cs="Times New Roman"/>
          <w:color w:val="auto"/>
          <w:sz w:val="32"/>
          <w:szCs w:val="32"/>
          <w:highlight w:val="none"/>
          <w:lang w:val="en-US" w:eastAsia="zh-CN"/>
        </w:rPr>
        <w:t>3.69</w:t>
      </w:r>
      <w:r>
        <w:rPr>
          <w:rFonts w:hint="default" w:ascii="Times New Roman" w:hAnsi="Times New Roman" w:eastAsia="仿宋_GB2312" w:cs="Times New Roman"/>
          <w:sz w:val="32"/>
          <w:szCs w:val="32"/>
          <w:highlight w:val="none"/>
          <w:lang w:val="en-US" w:eastAsia="zh-CN"/>
        </w:rPr>
        <w:t>亿元、财政预算安排付息</w:t>
      </w:r>
      <w:r>
        <w:rPr>
          <w:rFonts w:hint="default" w:ascii="Times New Roman" w:hAnsi="Times New Roman" w:eastAsia="仿宋_GB2312" w:cs="Times New Roman"/>
          <w:color w:val="auto"/>
          <w:sz w:val="32"/>
          <w:szCs w:val="32"/>
          <w:highlight w:val="none"/>
          <w:lang w:val="en-US" w:eastAsia="zh-CN"/>
        </w:rPr>
        <w:t>1.6546531362</w:t>
      </w:r>
      <w:r>
        <w:rPr>
          <w:rFonts w:hint="default" w:ascii="Times New Roman" w:hAnsi="Times New Roman" w:eastAsia="仿宋_GB2312" w:cs="Times New Roman"/>
          <w:sz w:val="32"/>
          <w:szCs w:val="32"/>
          <w:highlight w:val="none"/>
          <w:lang w:val="en-US" w:eastAsia="zh-CN"/>
        </w:rPr>
        <w:t>亿元）。</w:t>
      </w: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jc w:val="both"/>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楷体" w:cs="Times New Roman"/>
          <w:b/>
          <w:bCs/>
          <w:sz w:val="32"/>
          <w:szCs w:val="32"/>
          <w:highlight w:val="none"/>
          <w:lang w:val="en-US" w:eastAsia="zh-CN"/>
        </w:rPr>
        <w:t>（一）一般债券还本付息情况</w:t>
      </w:r>
      <w:r>
        <w:rPr>
          <w:rFonts w:hint="eastAsia" w:ascii="Times New Roman" w:hAnsi="Times New Roman" w:eastAsia="楷体" w:cs="Times New Roman"/>
          <w:b/>
          <w:bCs/>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202</w:t>
      </w: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val="en-US" w:eastAsia="zh-CN"/>
        </w:rPr>
        <w:t>年度</w:t>
      </w:r>
      <w:r>
        <w:rPr>
          <w:rFonts w:hint="eastAsia" w:ascii="Times New Roman" w:hAnsi="Times New Roman" w:eastAsia="仿宋_GB2312" w:cs="Times New Roman"/>
          <w:sz w:val="32"/>
          <w:szCs w:val="32"/>
          <w:highlight w:val="none"/>
          <w:lang w:val="en-US" w:eastAsia="zh-CN"/>
        </w:rPr>
        <w:t>奇台县</w:t>
      </w:r>
      <w:r>
        <w:rPr>
          <w:rFonts w:hint="default" w:ascii="Times New Roman" w:hAnsi="Times New Roman" w:eastAsia="仿宋_GB2312" w:cs="Times New Roman"/>
          <w:sz w:val="32"/>
          <w:szCs w:val="32"/>
          <w:highlight w:val="none"/>
          <w:lang w:val="en-US" w:eastAsia="zh-CN"/>
        </w:rPr>
        <w:t>政府一般债券还本付息</w:t>
      </w:r>
      <w:r>
        <w:rPr>
          <w:rFonts w:hint="eastAsia" w:ascii="Times New Roman" w:hAnsi="Times New Roman" w:eastAsia="仿宋_GB2312" w:cs="Times New Roman"/>
          <w:sz w:val="32"/>
          <w:szCs w:val="32"/>
          <w:highlight w:val="none"/>
          <w:lang w:eastAsia="zh-CN"/>
        </w:rPr>
        <w:t>预计执行数</w:t>
      </w:r>
      <w:r>
        <w:rPr>
          <w:rFonts w:hint="eastAsia" w:ascii="Times New Roman" w:hAnsi="Times New Roman" w:eastAsia="仿宋_GB2312" w:cs="Times New Roman"/>
          <w:sz w:val="32"/>
          <w:szCs w:val="32"/>
          <w:highlight w:val="none"/>
          <w:lang w:val="en-US" w:eastAsia="zh-CN"/>
        </w:rPr>
        <w:t>4.945062716</w:t>
      </w:r>
      <w:r>
        <w:rPr>
          <w:rFonts w:hint="default" w:ascii="Times New Roman" w:hAnsi="Times New Roman" w:eastAsia="仿宋_GB2312" w:cs="Times New Roman"/>
          <w:sz w:val="32"/>
          <w:szCs w:val="32"/>
          <w:highlight w:val="none"/>
          <w:lang w:val="en-US" w:eastAsia="zh-CN"/>
        </w:rPr>
        <w:t>亿元（财政预算安排还本</w:t>
      </w:r>
      <w:r>
        <w:rPr>
          <w:rFonts w:hint="eastAsia" w:ascii="Times New Roman" w:hAnsi="Times New Roman" w:eastAsia="仿宋_GB2312" w:cs="Times New Roman"/>
          <w:sz w:val="32"/>
          <w:szCs w:val="32"/>
          <w:highlight w:val="none"/>
          <w:lang w:val="en-US" w:eastAsia="zh-CN"/>
        </w:rPr>
        <w:t>0.39771</w:t>
      </w:r>
      <w:r>
        <w:rPr>
          <w:rFonts w:hint="default" w:ascii="Times New Roman" w:hAnsi="Times New Roman" w:eastAsia="仿宋_GB2312" w:cs="Times New Roman"/>
          <w:sz w:val="32"/>
          <w:szCs w:val="32"/>
          <w:highlight w:val="none"/>
          <w:lang w:val="en-US" w:eastAsia="zh-CN"/>
        </w:rPr>
        <w:t>亿元、再融资债券用于还本</w:t>
      </w:r>
      <w:r>
        <w:rPr>
          <w:rFonts w:hint="eastAsia" w:ascii="Times New Roman" w:hAnsi="Times New Roman" w:eastAsia="仿宋_GB2312" w:cs="Times New Roman"/>
          <w:sz w:val="32"/>
          <w:szCs w:val="32"/>
          <w:highlight w:val="none"/>
          <w:lang w:val="en-US" w:eastAsia="zh-CN"/>
        </w:rPr>
        <w:t>3.69</w:t>
      </w:r>
      <w:r>
        <w:rPr>
          <w:rFonts w:hint="default" w:ascii="Times New Roman" w:hAnsi="Times New Roman" w:eastAsia="仿宋_GB2312" w:cs="Times New Roman"/>
          <w:sz w:val="32"/>
          <w:szCs w:val="32"/>
          <w:highlight w:val="none"/>
          <w:lang w:val="en-US" w:eastAsia="zh-CN"/>
        </w:rPr>
        <w:t>亿元、财政预算安排付息</w:t>
      </w:r>
      <w:r>
        <w:rPr>
          <w:rFonts w:hint="eastAsia" w:eastAsia="仿宋_GB2312" w:cs="Times New Roman"/>
          <w:sz w:val="32"/>
          <w:szCs w:val="32"/>
          <w:highlight w:val="none"/>
          <w:lang w:val="en-US" w:eastAsia="zh-CN"/>
        </w:rPr>
        <w:t>0.8573527162</w:t>
      </w:r>
      <w:r>
        <w:rPr>
          <w:rFonts w:hint="default" w:ascii="Times New Roman" w:hAnsi="Times New Roman" w:eastAsia="仿宋_GB2312" w:cs="Times New Roman"/>
          <w:sz w:val="32"/>
          <w:szCs w:val="32"/>
          <w:highlight w:val="none"/>
          <w:lang w:val="en-US" w:eastAsia="zh-CN"/>
        </w:rPr>
        <w:t>亿元）。</w:t>
      </w: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jc w:val="both"/>
        <w:textAlignment w:val="auto"/>
        <w:rPr>
          <w:rFonts w:eastAsia="黑体"/>
          <w:kern w:val="0"/>
          <w:sz w:val="32"/>
          <w:szCs w:val="32"/>
          <w:highlight w:val="none"/>
          <w:lang w:eastAsia="zh-Hans"/>
        </w:rPr>
      </w:pPr>
      <w:r>
        <w:rPr>
          <w:rFonts w:hint="default" w:ascii="Times New Roman" w:hAnsi="Times New Roman" w:eastAsia="楷体" w:cs="Times New Roman"/>
          <w:b/>
          <w:bCs/>
          <w:sz w:val="32"/>
          <w:szCs w:val="32"/>
          <w:highlight w:val="none"/>
          <w:lang w:val="en-US" w:eastAsia="zh-CN"/>
        </w:rPr>
        <w:t>（二）专项债券还本付息情况</w:t>
      </w:r>
      <w:r>
        <w:rPr>
          <w:rFonts w:hint="eastAsia" w:ascii="Times New Roman" w:hAnsi="Times New Roman" w:eastAsia="楷体" w:cs="Times New Roman"/>
          <w:b/>
          <w:bCs/>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202</w:t>
      </w: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val="en-US" w:eastAsia="zh-CN"/>
        </w:rPr>
        <w:t>年度</w:t>
      </w:r>
      <w:r>
        <w:rPr>
          <w:rFonts w:hint="eastAsia" w:ascii="Times New Roman" w:hAnsi="Times New Roman" w:eastAsia="仿宋_GB2312" w:cs="Times New Roman"/>
          <w:sz w:val="32"/>
          <w:szCs w:val="32"/>
          <w:highlight w:val="none"/>
          <w:lang w:val="en-US" w:eastAsia="zh-CN"/>
        </w:rPr>
        <w:t>奇台县</w:t>
      </w:r>
      <w:r>
        <w:rPr>
          <w:rFonts w:hint="default" w:ascii="Times New Roman" w:hAnsi="Times New Roman" w:eastAsia="仿宋_GB2312" w:cs="Times New Roman"/>
          <w:sz w:val="32"/>
          <w:szCs w:val="32"/>
          <w:highlight w:val="none"/>
          <w:lang w:val="en-US" w:eastAsia="zh-CN"/>
        </w:rPr>
        <w:t>政府专项债券还本付息</w:t>
      </w:r>
      <w:r>
        <w:rPr>
          <w:rFonts w:hint="eastAsia" w:ascii="Times New Roman" w:hAnsi="Times New Roman" w:eastAsia="仿宋_GB2312" w:cs="Times New Roman"/>
          <w:sz w:val="32"/>
          <w:szCs w:val="32"/>
          <w:highlight w:val="none"/>
          <w:lang w:eastAsia="zh-CN"/>
        </w:rPr>
        <w:t>预计执行数</w:t>
      </w:r>
      <w:r>
        <w:rPr>
          <w:rFonts w:hint="default" w:ascii="Times New Roman" w:hAnsi="Times New Roman" w:eastAsia="仿宋_GB2312" w:cs="Times New Roman"/>
          <w:sz w:val="32"/>
          <w:szCs w:val="32"/>
          <w:highlight w:val="none"/>
          <w:lang w:val="en-US" w:eastAsia="zh-CN"/>
        </w:rPr>
        <w:t>2.82230042亿元（财政预算安排还本</w:t>
      </w:r>
      <w:r>
        <w:rPr>
          <w:rFonts w:hint="eastAsia" w:ascii="Times New Roman" w:hAnsi="Times New Roman" w:eastAsia="仿宋_GB2312" w:cs="Times New Roman"/>
          <w:sz w:val="32"/>
          <w:szCs w:val="32"/>
          <w:highlight w:val="none"/>
          <w:lang w:val="en-US" w:eastAsia="zh-CN"/>
        </w:rPr>
        <w:t>2.025</w:t>
      </w:r>
      <w:r>
        <w:rPr>
          <w:rFonts w:hint="default" w:ascii="Times New Roman" w:hAnsi="Times New Roman" w:eastAsia="仿宋_GB2312" w:cs="Times New Roman"/>
          <w:sz w:val="32"/>
          <w:szCs w:val="32"/>
          <w:highlight w:val="none"/>
          <w:lang w:val="en-US" w:eastAsia="zh-CN"/>
        </w:rPr>
        <w:t>亿元、再融资债券用于还本</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lang w:val="en-US" w:eastAsia="zh-CN"/>
        </w:rPr>
        <w:t>亿元、财政预算安排付息</w:t>
      </w:r>
      <w:r>
        <w:rPr>
          <w:rFonts w:hint="eastAsia" w:eastAsia="仿宋_GB2312" w:cs="Times New Roman"/>
          <w:sz w:val="32"/>
          <w:szCs w:val="32"/>
          <w:highlight w:val="none"/>
          <w:lang w:val="en-US" w:eastAsia="zh-CN"/>
        </w:rPr>
        <w:t>0.79730042</w:t>
      </w:r>
      <w:r>
        <w:rPr>
          <w:rFonts w:hint="default" w:ascii="Times New Roman" w:hAnsi="Times New Roman" w:eastAsia="仿宋_GB2312" w:cs="Times New Roman"/>
          <w:sz w:val="32"/>
          <w:szCs w:val="32"/>
          <w:highlight w:val="none"/>
          <w:lang w:val="en-US" w:eastAsia="zh-CN"/>
        </w:rPr>
        <w:t>亿元）。</w:t>
      </w:r>
    </w:p>
    <w:p>
      <w:pPr>
        <w:pStyle w:val="6"/>
        <w:rPr>
          <w:rFonts w:hint="default"/>
        </w:rPr>
      </w:pPr>
    </w:p>
    <w:p>
      <w:pPr>
        <w:rPr>
          <w:rFonts w:hint="default" w:ascii="Times New Roman" w:hAnsi="Times New Roman" w:eastAsia="方正小标宋_GBK" w:cs="Times New Roman"/>
        </w:rPr>
      </w:pPr>
    </w:p>
    <w:p>
      <w:pPr>
        <w:spacing w:line="600" w:lineRule="exact"/>
        <w:rPr>
          <w:rFonts w:eastAsia="黑体"/>
          <w:kern w:val="0"/>
          <w:sz w:val="32"/>
          <w:szCs w:val="32"/>
        </w:rPr>
      </w:pPr>
      <w:r>
        <w:rPr>
          <w:rFonts w:eastAsia="黑体"/>
          <w:kern w:val="0"/>
          <w:sz w:val="32"/>
          <w:szCs w:val="32"/>
          <w:lang w:eastAsia="zh-Hans"/>
        </w:rPr>
        <w:t>第六部分 财政衔接推进乡村振兴补助资金公开情况说明</w:t>
      </w:r>
    </w:p>
    <w:p>
      <w:pPr>
        <w:autoSpaceDE w:val="0"/>
        <w:autoSpaceDN w:val="0"/>
        <w:spacing w:line="600" w:lineRule="exact"/>
        <w:ind w:firstLine="627" w:firstLineChars="200"/>
        <w:rPr>
          <w:rFonts w:eastAsia="楷体_GB2312"/>
          <w:b/>
          <w:spacing w:val="-4"/>
          <w:sz w:val="32"/>
          <w:szCs w:val="32"/>
          <w:lang w:eastAsia="zh-Hans"/>
        </w:rPr>
      </w:pPr>
    </w:p>
    <w:p>
      <w:pPr>
        <w:numPr>
          <w:ilvl w:val="0"/>
          <w:numId w:val="3"/>
        </w:numPr>
        <w:autoSpaceDE w:val="0"/>
        <w:autoSpaceDN w:val="0"/>
        <w:spacing w:line="600" w:lineRule="exact"/>
        <w:ind w:firstLine="627" w:firstLineChars="200"/>
        <w:rPr>
          <w:rFonts w:eastAsia="楷体_GB2312"/>
          <w:b/>
          <w:spacing w:val="-4"/>
          <w:sz w:val="32"/>
          <w:szCs w:val="32"/>
          <w:lang w:eastAsia="zh-Hans"/>
        </w:rPr>
      </w:pPr>
      <w:r>
        <w:rPr>
          <w:rFonts w:eastAsia="楷体_GB2312"/>
          <w:b/>
          <w:spacing w:val="-4"/>
          <w:sz w:val="32"/>
          <w:szCs w:val="32"/>
          <w:lang w:eastAsia="zh-Hans"/>
        </w:rPr>
        <w:t>财政衔接推进乡村振兴补助资金安排分配情况。</w:t>
      </w:r>
    </w:p>
    <w:p>
      <w:pPr>
        <w:pStyle w:val="3"/>
        <w:numPr>
          <w:ilvl w:val="0"/>
          <w:numId w:val="0"/>
        </w:numPr>
        <w:rPr>
          <w:lang w:eastAsia="zh-Hans"/>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40" w:lineRule="exact"/>
        <w:ind w:left="0" w:right="0"/>
        <w:jc w:val="center"/>
        <w:rPr>
          <w:rFonts w:hint="eastAsia" w:ascii="微软雅黑" w:hAnsi="微软雅黑" w:eastAsia="微软雅黑" w:cs="微软雅黑"/>
          <w:b w:val="0"/>
          <w:i w:val="0"/>
          <w:color w:val="auto"/>
          <w:sz w:val="38"/>
          <w:szCs w:val="38"/>
        </w:rPr>
      </w:pPr>
      <w:r>
        <w:rPr>
          <w:rFonts w:hint="eastAsia" w:ascii="微软雅黑" w:hAnsi="微软雅黑" w:eastAsia="微软雅黑" w:cs="微软雅黑"/>
          <w:b w:val="0"/>
          <w:i w:val="0"/>
          <w:caps w:val="0"/>
          <w:color w:val="auto"/>
          <w:spacing w:val="0"/>
          <w:sz w:val="38"/>
          <w:szCs w:val="38"/>
          <w:shd w:val="clear" w:color="auto" w:fill="FFFFFF"/>
        </w:rPr>
        <w:t>奇台县</w:t>
      </w:r>
      <w:r>
        <w:rPr>
          <w:rFonts w:hint="eastAsia" w:ascii="微软雅黑" w:hAnsi="微软雅黑" w:eastAsia="微软雅黑" w:cs="微软雅黑"/>
          <w:b w:val="0"/>
          <w:i w:val="0"/>
          <w:caps w:val="0"/>
          <w:color w:val="auto"/>
          <w:spacing w:val="0"/>
          <w:sz w:val="38"/>
          <w:szCs w:val="38"/>
          <w:shd w:val="clear" w:color="auto" w:fill="FFFFFF"/>
          <w:lang w:val="en-US" w:eastAsia="zh-CN"/>
        </w:rPr>
        <w:t>提前下达</w:t>
      </w:r>
      <w:r>
        <w:rPr>
          <w:rFonts w:hint="eastAsia" w:ascii="微软雅黑" w:hAnsi="微软雅黑" w:eastAsia="微软雅黑" w:cs="微软雅黑"/>
          <w:b w:val="0"/>
          <w:i w:val="0"/>
          <w:caps w:val="0"/>
          <w:color w:val="auto"/>
          <w:spacing w:val="0"/>
          <w:sz w:val="38"/>
          <w:szCs w:val="38"/>
          <w:shd w:val="clear" w:color="auto" w:fill="FFFFFF"/>
        </w:rPr>
        <w:t>202</w:t>
      </w:r>
      <w:r>
        <w:rPr>
          <w:rFonts w:hint="eastAsia" w:ascii="微软雅黑" w:hAnsi="微软雅黑" w:eastAsia="微软雅黑" w:cs="微软雅黑"/>
          <w:b w:val="0"/>
          <w:i w:val="0"/>
          <w:caps w:val="0"/>
          <w:color w:val="auto"/>
          <w:spacing w:val="0"/>
          <w:sz w:val="38"/>
          <w:szCs w:val="38"/>
          <w:shd w:val="clear" w:color="auto" w:fill="FFFFFF"/>
          <w:lang w:val="en-US" w:eastAsia="zh-CN"/>
        </w:rPr>
        <w:t>4</w:t>
      </w:r>
      <w:r>
        <w:rPr>
          <w:rFonts w:hint="eastAsia" w:ascii="微软雅黑" w:hAnsi="微软雅黑" w:eastAsia="微软雅黑" w:cs="微软雅黑"/>
          <w:b w:val="0"/>
          <w:i w:val="0"/>
          <w:caps w:val="0"/>
          <w:color w:val="auto"/>
          <w:spacing w:val="0"/>
          <w:sz w:val="38"/>
          <w:szCs w:val="38"/>
          <w:shd w:val="clear" w:color="auto" w:fill="FFFFFF"/>
        </w:rPr>
        <w:t>年中央财政</w:t>
      </w:r>
      <w:r>
        <w:rPr>
          <w:rFonts w:hint="eastAsia" w:ascii="微软雅黑" w:hAnsi="微软雅黑" w:eastAsia="微软雅黑" w:cs="微软雅黑"/>
          <w:b w:val="0"/>
          <w:i w:val="0"/>
          <w:caps w:val="0"/>
          <w:color w:val="auto"/>
          <w:spacing w:val="0"/>
          <w:sz w:val="38"/>
          <w:szCs w:val="38"/>
          <w:shd w:val="clear" w:color="auto" w:fill="FFFFFF"/>
          <w:lang w:val="en-US" w:eastAsia="zh-CN"/>
        </w:rPr>
        <w:t>衔接推进</w:t>
      </w:r>
      <w:r>
        <w:rPr>
          <w:rFonts w:hint="eastAsia" w:ascii="微软雅黑" w:hAnsi="微软雅黑" w:eastAsia="微软雅黑" w:cs="微软雅黑"/>
          <w:b w:val="0"/>
          <w:i w:val="0"/>
          <w:caps w:val="0"/>
          <w:color w:val="auto"/>
          <w:spacing w:val="0"/>
          <w:sz w:val="38"/>
          <w:szCs w:val="38"/>
          <w:shd w:val="clear" w:color="auto" w:fill="FFFFFF"/>
        </w:rPr>
        <w:t>乡村振兴</w:t>
      </w:r>
      <w:r>
        <w:rPr>
          <w:rFonts w:hint="eastAsia" w:ascii="微软雅黑" w:hAnsi="微软雅黑" w:eastAsia="微软雅黑" w:cs="微软雅黑"/>
          <w:b w:val="0"/>
          <w:i w:val="0"/>
          <w:caps w:val="0"/>
          <w:color w:val="auto"/>
          <w:spacing w:val="0"/>
          <w:sz w:val="38"/>
          <w:szCs w:val="38"/>
          <w:shd w:val="clear" w:color="auto" w:fill="FFFFFF"/>
          <w:lang w:val="en-US" w:eastAsia="zh-CN"/>
        </w:rPr>
        <w:t>补助</w:t>
      </w:r>
      <w:r>
        <w:rPr>
          <w:rFonts w:hint="eastAsia" w:ascii="微软雅黑" w:hAnsi="微软雅黑" w:eastAsia="微软雅黑" w:cs="微软雅黑"/>
          <w:b w:val="0"/>
          <w:i w:val="0"/>
          <w:caps w:val="0"/>
          <w:color w:val="auto"/>
          <w:spacing w:val="0"/>
          <w:sz w:val="38"/>
          <w:szCs w:val="38"/>
          <w:shd w:val="clear" w:color="auto" w:fill="FFFFFF"/>
        </w:rPr>
        <w:t>资金分配使用情况公告公示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宋体" w:hAnsi="宋体" w:eastAsia="宋体" w:cs="宋体"/>
          <w:color w:val="auto"/>
          <w:sz w:val="32"/>
          <w:szCs w:val="32"/>
        </w:rPr>
      </w:pPr>
      <w:r>
        <w:rPr>
          <w:rFonts w:hint="eastAsia" w:ascii="Times New Roman" w:hAnsi="Times New Roman" w:eastAsia="仿宋_GB2312" w:cs="Times New Roman"/>
          <w:kern w:val="2"/>
          <w:sz w:val="32"/>
          <w:szCs w:val="32"/>
          <w:highlight w:val="none"/>
          <w:lang w:val="en-US" w:eastAsia="zh-CN" w:bidi="ar-SA"/>
        </w:rPr>
        <w:t>为切实加强财政乡村振兴衔接资金项目管理，确保乡村振兴项目建设和资金使用规范，巩固脱贫攻坚成果。按照《新疆维吾尔自治区财政衔接推进乡村振兴补助资金管理办法》新财规[2021]11号，结合我县实际，现将有关资金安排使用情况公示如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黑体" w:hAnsi="黑体" w:eastAsia="黑体" w:cs="黑体"/>
          <w:color w:val="auto"/>
          <w:sz w:val="32"/>
          <w:szCs w:val="32"/>
        </w:rPr>
      </w:pPr>
      <w:r>
        <w:rPr>
          <w:rFonts w:hint="eastAsia" w:ascii="黑体" w:hAnsi="黑体" w:eastAsia="黑体" w:cs="黑体"/>
          <w:b w:val="0"/>
          <w:i w:val="0"/>
          <w:caps w:val="0"/>
          <w:color w:val="auto"/>
          <w:spacing w:val="0"/>
          <w:sz w:val="32"/>
          <w:szCs w:val="32"/>
          <w:shd w:val="clear" w:color="auto" w:fill="FFFFFF"/>
        </w:rPr>
        <w:t>一、资金来源</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依据《关于提前下达2024年中央财政衔接推进乡村振兴补助资金预算的通知》昌州财农[2023]45号，下达我县2024年中央财政衔接推进乡村振兴补助资金5201万元，其中：巩固拓展脱贫攻坚成果和乡村振兴任务资金3454万元，以工代赈任务资金862万元，少数民族发展任务资金885万元。</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黑体" w:hAnsi="黑体" w:eastAsia="黑体" w:cs="黑体"/>
          <w:color w:val="auto"/>
          <w:sz w:val="32"/>
          <w:szCs w:val="32"/>
        </w:rPr>
      </w:pPr>
      <w:r>
        <w:rPr>
          <w:rFonts w:hint="eastAsia" w:ascii="黑体" w:hAnsi="黑体" w:eastAsia="黑体" w:cs="黑体"/>
          <w:b w:val="0"/>
          <w:i w:val="0"/>
          <w:caps w:val="0"/>
          <w:color w:val="auto"/>
          <w:spacing w:val="0"/>
          <w:sz w:val="32"/>
          <w:szCs w:val="32"/>
          <w:shd w:val="clear" w:color="auto" w:fill="FFFFFF"/>
        </w:rPr>
        <w:t>二、资金安排使用原则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经县乡村振兴领导小组研究确定，结合项目准备情况，按照以下原则安排使用资金。</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宋体" w:hAnsi="宋体" w:eastAsia="宋体" w:cs="宋体"/>
          <w:color w:val="auto"/>
          <w:sz w:val="32"/>
          <w:szCs w:val="32"/>
        </w:rPr>
      </w:pPr>
      <w:r>
        <w:rPr>
          <w:rFonts w:hint="eastAsia" w:ascii="楷体" w:hAnsi="楷体" w:eastAsia="楷体" w:cs="楷体"/>
          <w:b w:val="0"/>
          <w:i w:val="0"/>
          <w:caps w:val="0"/>
          <w:color w:val="auto"/>
          <w:spacing w:val="0"/>
          <w:sz w:val="32"/>
          <w:szCs w:val="32"/>
          <w:shd w:val="clear" w:color="auto" w:fill="FFFFFF"/>
        </w:rPr>
        <w:t>1、强化资金项目管理。</w:t>
      </w:r>
      <w:r>
        <w:rPr>
          <w:rFonts w:hint="eastAsia" w:ascii="Times New Roman" w:hAnsi="Times New Roman" w:eastAsia="仿宋_GB2312" w:cs="Times New Roman"/>
          <w:kern w:val="2"/>
          <w:sz w:val="32"/>
          <w:szCs w:val="32"/>
          <w:highlight w:val="none"/>
          <w:lang w:val="en-US" w:eastAsia="zh-CN" w:bidi="ar-SA"/>
        </w:rPr>
        <w:t>健全完善制度，提高衔接资金使用效益,按照项目资金管理办法，专款专用，按项目管理，按进度拨款，确保项目资金全部用于项目工作中去。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Times New Roman" w:hAnsi="Times New Roman" w:eastAsia="仿宋_GB2312" w:cs="Times New Roman"/>
          <w:kern w:val="2"/>
          <w:sz w:val="32"/>
          <w:szCs w:val="32"/>
          <w:highlight w:val="none"/>
          <w:lang w:val="en-US" w:eastAsia="zh-CN" w:bidi="ar-SA"/>
        </w:rPr>
      </w:pPr>
      <w:r>
        <w:rPr>
          <w:rFonts w:hint="eastAsia" w:ascii="楷体" w:hAnsi="楷体" w:eastAsia="楷体" w:cs="楷体"/>
          <w:b w:val="0"/>
          <w:i w:val="0"/>
          <w:caps w:val="0"/>
          <w:color w:val="auto"/>
          <w:spacing w:val="0"/>
          <w:sz w:val="32"/>
          <w:szCs w:val="32"/>
          <w:shd w:val="clear" w:color="auto" w:fill="FFFFFF"/>
        </w:rPr>
        <w:t>2、加大监管力度。</w:t>
      </w:r>
      <w:r>
        <w:rPr>
          <w:rFonts w:hint="eastAsia" w:ascii="Times New Roman" w:hAnsi="Times New Roman" w:eastAsia="仿宋_GB2312" w:cs="Times New Roman"/>
          <w:kern w:val="2"/>
          <w:sz w:val="32"/>
          <w:szCs w:val="32"/>
          <w:highlight w:val="none"/>
          <w:lang w:val="en-US" w:eastAsia="zh-CN" w:bidi="ar-SA"/>
        </w:rPr>
        <w:t>依据项目实施方案，建设进度、工程质量及时拨付项目资金，同时还充分发挥县级纪检、财政、审计和主管部门的监督作用，严格落实资金监督责任，积极引导贫困群众参与项目决策、实施、管理和监督全过程。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Times New Roman" w:hAnsi="Times New Roman" w:eastAsia="仿宋_GB2312" w:cs="Times New Roman"/>
          <w:kern w:val="2"/>
          <w:sz w:val="32"/>
          <w:szCs w:val="32"/>
          <w:highlight w:val="none"/>
          <w:lang w:val="en-US" w:eastAsia="zh-CN" w:bidi="ar-SA"/>
        </w:rPr>
      </w:pPr>
      <w:r>
        <w:rPr>
          <w:rFonts w:hint="eastAsia" w:ascii="楷体" w:hAnsi="楷体" w:eastAsia="楷体" w:cs="楷体"/>
          <w:b w:val="0"/>
          <w:i w:val="0"/>
          <w:caps w:val="0"/>
          <w:color w:val="auto"/>
          <w:spacing w:val="0"/>
          <w:sz w:val="32"/>
          <w:szCs w:val="32"/>
          <w:shd w:val="clear" w:color="auto" w:fill="FFFFFF"/>
        </w:rPr>
        <w:t>3、坚持廉洁阳光扶贫</w:t>
      </w:r>
      <w:r>
        <w:rPr>
          <w:rFonts w:hint="eastAsia" w:ascii="宋体" w:hAnsi="宋体" w:eastAsia="宋体" w:cs="宋体"/>
          <w:b w:val="0"/>
          <w:i w:val="0"/>
          <w:caps w:val="0"/>
          <w:color w:val="auto"/>
          <w:spacing w:val="0"/>
          <w:sz w:val="32"/>
          <w:szCs w:val="32"/>
          <w:shd w:val="clear" w:color="auto" w:fill="FFFFFF"/>
        </w:rPr>
        <w:t>。</w:t>
      </w:r>
      <w:r>
        <w:rPr>
          <w:rFonts w:hint="eastAsia" w:ascii="Times New Roman" w:hAnsi="Times New Roman" w:eastAsia="仿宋_GB2312" w:cs="Times New Roman"/>
          <w:kern w:val="2"/>
          <w:sz w:val="32"/>
          <w:szCs w:val="32"/>
          <w:highlight w:val="none"/>
          <w:lang w:val="en-US" w:eastAsia="zh-CN" w:bidi="ar-SA"/>
        </w:rPr>
        <w:t>全面落实主体责任，强化执纪问责，积极开展预防工作。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黑体" w:hAnsi="黑体" w:eastAsia="黑体" w:cs="黑体"/>
          <w:color w:val="auto"/>
          <w:sz w:val="32"/>
          <w:szCs w:val="32"/>
        </w:rPr>
      </w:pPr>
      <w:r>
        <w:rPr>
          <w:rFonts w:hint="eastAsia" w:ascii="黑体" w:hAnsi="黑体" w:eastAsia="黑体" w:cs="黑体"/>
          <w:b w:val="0"/>
          <w:i w:val="0"/>
          <w:caps w:val="0"/>
          <w:color w:val="auto"/>
          <w:spacing w:val="0"/>
          <w:sz w:val="32"/>
          <w:szCs w:val="32"/>
          <w:shd w:val="clear" w:color="auto" w:fill="FFFFFF"/>
        </w:rPr>
        <w:t>三、资金安排使用情况</w:t>
      </w:r>
    </w:p>
    <w:tbl>
      <w:tblPr>
        <w:tblStyle w:val="10"/>
        <w:tblW w:w="9000" w:type="dxa"/>
        <w:jc w:val="center"/>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
      <w:tblGrid>
        <w:gridCol w:w="634"/>
        <w:gridCol w:w="3934"/>
        <w:gridCol w:w="1710"/>
        <w:gridCol w:w="1020"/>
        <w:gridCol w:w="1702"/>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945" w:hRule="atLeast"/>
          <w:jc w:val="center"/>
        </w:trPr>
        <w:tc>
          <w:tcPr>
            <w:tcW w:w="9000" w:type="dxa"/>
            <w:gridSpan w:val="5"/>
            <w:tcBorders>
              <w:top w:val="outset" w:color="000000" w:sz="6" w:space="0"/>
              <w:left w:val="outset" w:color="000000" w:sz="6" w:space="0"/>
              <w:bottom w:val="outset" w:color="000000" w:sz="6" w:space="0"/>
              <w:right w:val="outset" w:color="000000" w:sz="6" w:space="0"/>
            </w:tcBorders>
            <w:noWrap w:val="0"/>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20" w:firstLineChars="20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奇台县202</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年提前下达中央财政</w:t>
            </w:r>
            <w:r>
              <w:rPr>
                <w:rFonts w:hint="eastAsia" w:ascii="宋体" w:hAnsi="宋体" w:eastAsia="宋体" w:cs="宋体"/>
                <w:color w:val="auto"/>
                <w:sz w:val="21"/>
                <w:szCs w:val="21"/>
                <w:highlight w:val="none"/>
                <w:lang w:val="en-US" w:eastAsia="zh-CN"/>
              </w:rPr>
              <w:t>衔接推进</w:t>
            </w:r>
            <w:r>
              <w:rPr>
                <w:rFonts w:hint="eastAsia" w:ascii="宋体" w:hAnsi="宋体" w:eastAsia="宋体" w:cs="宋体"/>
                <w:color w:val="auto"/>
                <w:sz w:val="21"/>
                <w:szCs w:val="21"/>
                <w:highlight w:val="none"/>
              </w:rPr>
              <w:t>乡村振兴</w:t>
            </w:r>
            <w:r>
              <w:rPr>
                <w:rFonts w:hint="eastAsia" w:ascii="宋体" w:hAnsi="宋体" w:eastAsia="宋体" w:cs="宋体"/>
                <w:color w:val="auto"/>
                <w:sz w:val="21"/>
                <w:szCs w:val="21"/>
                <w:highlight w:val="none"/>
                <w:lang w:val="en-US" w:eastAsia="zh-CN"/>
              </w:rPr>
              <w:t>补助</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20" w:firstLineChars="2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资金安排使用情况表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20" w:firstLineChars="200"/>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单位：万元</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533" w:hRule="atLeast"/>
          <w:jc w:val="center"/>
        </w:trPr>
        <w:tc>
          <w:tcPr>
            <w:tcW w:w="634" w:type="dxa"/>
            <w:tcBorders>
              <w:top w:val="outset" w:color="000000" w:sz="6" w:space="0"/>
              <w:left w:val="outset" w:color="000000" w:sz="6" w:space="0"/>
              <w:bottom w:val="outset" w:color="000000" w:sz="6" w:space="0"/>
              <w:right w:val="outset" w:color="000000" w:sz="6" w:space="0"/>
            </w:tcBorders>
            <w:noWrap w:val="0"/>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3934" w:type="dxa"/>
            <w:tcBorders>
              <w:top w:val="outset" w:color="000000" w:sz="6" w:space="0"/>
              <w:left w:val="outset" w:color="000000" w:sz="6" w:space="0"/>
              <w:bottom w:val="outset" w:color="000000" w:sz="6" w:space="0"/>
              <w:right w:val="outset" w:color="000000" w:sz="6" w:space="0"/>
            </w:tcBorders>
            <w:noWrap w:val="0"/>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20" w:firstLineChars="2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1710" w:type="dxa"/>
            <w:tcBorders>
              <w:top w:val="outset" w:color="000000" w:sz="6" w:space="0"/>
              <w:left w:val="outset" w:color="000000" w:sz="6" w:space="0"/>
              <w:bottom w:val="outset" w:color="000000" w:sz="6" w:space="0"/>
              <w:right w:val="outset" w:color="000000" w:sz="6" w:space="0"/>
            </w:tcBorders>
            <w:noWrap w:val="0"/>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20" w:firstLineChars="2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建设地点</w:t>
            </w:r>
          </w:p>
        </w:tc>
        <w:tc>
          <w:tcPr>
            <w:tcW w:w="1020" w:type="dxa"/>
            <w:tcBorders>
              <w:top w:val="outset" w:color="000000" w:sz="6" w:space="0"/>
              <w:left w:val="outset" w:color="000000" w:sz="6" w:space="0"/>
              <w:bottom w:val="outset" w:color="000000" w:sz="6" w:space="0"/>
              <w:right w:val="outset" w:color="000000" w:sz="6" w:space="0"/>
            </w:tcBorders>
            <w:noWrap w:val="0"/>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资金规模</w:t>
            </w:r>
          </w:p>
        </w:tc>
        <w:tc>
          <w:tcPr>
            <w:tcW w:w="1702" w:type="dxa"/>
            <w:tcBorders>
              <w:top w:val="outset" w:color="000000" w:sz="6" w:space="0"/>
              <w:left w:val="outset" w:color="000000" w:sz="6" w:space="0"/>
              <w:bottom w:val="outset" w:color="000000" w:sz="6" w:space="0"/>
              <w:right w:val="outset" w:color="000000" w:sz="6" w:space="0"/>
            </w:tcBorders>
            <w:noWrap w:val="0"/>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20" w:firstLineChars="2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责任单位</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cantSplit/>
          <w:trHeight w:val="615" w:hRule="atLeast"/>
          <w:jc w:val="center"/>
        </w:trPr>
        <w:tc>
          <w:tcPr>
            <w:tcW w:w="634" w:type="dxa"/>
            <w:tcBorders>
              <w:top w:val="outset" w:color="000000" w:sz="6" w:space="0"/>
              <w:left w:val="outset" w:color="000000" w:sz="6" w:space="0"/>
              <w:bottom w:val="outset" w:color="000000" w:sz="6" w:space="0"/>
              <w:right w:val="outset" w:color="000000" w:sz="6" w:space="0"/>
            </w:tcBorders>
            <w:noWrap w:val="0"/>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934" w:type="dxa"/>
            <w:tcBorders>
              <w:top w:val="outset" w:color="000000" w:sz="6" w:space="0"/>
              <w:left w:val="outset" w:color="000000" w:sz="6" w:space="0"/>
              <w:bottom w:val="outset" w:color="000000" w:sz="6" w:space="0"/>
              <w:right w:val="outset" w:color="000000"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color w:val="auto"/>
                <w:kern w:val="0"/>
                <w:sz w:val="20"/>
                <w:szCs w:val="20"/>
                <w:highlight w:val="none"/>
                <w:u w:val="none"/>
                <w:lang w:val="en-US" w:eastAsia="zh-CN" w:bidi="ar"/>
              </w:rPr>
              <w:t>老奇台镇牛王宫村经济合作社农副产品加工仓储项目</w:t>
            </w:r>
          </w:p>
        </w:tc>
        <w:tc>
          <w:tcPr>
            <w:tcW w:w="1710" w:type="dxa"/>
            <w:tcBorders>
              <w:top w:val="outset" w:color="000000" w:sz="6" w:space="0"/>
              <w:left w:val="outset" w:color="000000" w:sz="6" w:space="0"/>
              <w:bottom w:val="outset" w:color="000000" w:sz="6" w:space="0"/>
              <w:right w:val="outset" w:color="000000" w:sz="6" w:space="0"/>
            </w:tcBorders>
            <w:noWrap w:val="0"/>
            <w:tcMar>
              <w:top w:w="0" w:type="dxa"/>
              <w:left w:w="0" w:type="dxa"/>
              <w:bottom w:w="0" w:type="dxa"/>
              <w:right w:w="0" w:type="dxa"/>
            </w:tcMar>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0"/>
                <w:szCs w:val="20"/>
                <w:highlight w:val="none"/>
                <w:u w:val="none"/>
                <w:lang w:val="en-US" w:eastAsia="zh-CN" w:bidi="ar"/>
              </w:rPr>
              <w:t>老奇台镇牛王宫村</w:t>
            </w:r>
          </w:p>
        </w:tc>
        <w:tc>
          <w:tcPr>
            <w:tcW w:w="1020" w:type="dxa"/>
            <w:tcBorders>
              <w:top w:val="outset" w:color="000000" w:sz="6" w:space="0"/>
              <w:left w:val="outset" w:color="000000" w:sz="6" w:space="0"/>
              <w:bottom w:val="outset" w:color="000000" w:sz="6" w:space="0"/>
              <w:right w:val="outset" w:color="000000" w:sz="6"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ind w:left="0"/>
              <w:jc w:val="center"/>
              <w:textAlignment w:val="center"/>
              <w:rPr>
                <w:rFonts w:hint="default" w:ascii="宋体" w:hAnsi="宋体" w:eastAsia="宋体" w:cs="宋体"/>
                <w:color w:val="auto"/>
                <w:sz w:val="21"/>
                <w:szCs w:val="21"/>
                <w:highlight w:val="none"/>
                <w:lang w:val="en-US"/>
              </w:rPr>
            </w:pPr>
            <w:r>
              <w:rPr>
                <w:rFonts w:hint="eastAsia" w:ascii="宋体" w:hAnsi="宋体" w:cs="宋体"/>
                <w:i w:val="0"/>
                <w:color w:val="auto"/>
                <w:kern w:val="0"/>
                <w:sz w:val="20"/>
                <w:szCs w:val="20"/>
                <w:highlight w:val="none"/>
                <w:u w:val="none"/>
                <w:lang w:val="en-US" w:eastAsia="zh-CN" w:bidi="ar"/>
              </w:rPr>
              <w:t>1000</w:t>
            </w:r>
          </w:p>
        </w:tc>
        <w:tc>
          <w:tcPr>
            <w:tcW w:w="1702" w:type="dxa"/>
            <w:tcBorders>
              <w:top w:val="outset" w:color="000000" w:sz="6" w:space="0"/>
              <w:left w:val="outset" w:color="000000" w:sz="6" w:space="0"/>
              <w:bottom w:val="outset" w:color="000000" w:sz="6" w:space="0"/>
              <w:right w:val="outset" w:color="000000" w:sz="6"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ind w:left="0"/>
              <w:jc w:val="center"/>
              <w:textAlignment w:val="center"/>
              <w:rPr>
                <w:rFonts w:hint="eastAsia" w:ascii="宋体" w:hAnsi="宋体" w:eastAsia="宋体" w:cs="宋体"/>
                <w:color w:val="auto"/>
                <w:sz w:val="21"/>
                <w:szCs w:val="21"/>
                <w:highlight w:val="none"/>
              </w:rPr>
            </w:pPr>
            <w:r>
              <w:rPr>
                <w:rFonts w:hint="eastAsia" w:ascii="宋体" w:hAnsi="宋体" w:cs="宋体"/>
                <w:i w:val="0"/>
                <w:color w:val="auto"/>
                <w:kern w:val="0"/>
                <w:sz w:val="20"/>
                <w:szCs w:val="20"/>
                <w:highlight w:val="none"/>
                <w:u w:val="none"/>
                <w:lang w:val="en-US" w:eastAsia="zh-CN" w:bidi="ar"/>
              </w:rPr>
              <w:t>老奇台</w:t>
            </w:r>
            <w:r>
              <w:rPr>
                <w:rFonts w:hint="eastAsia" w:ascii="宋体" w:hAnsi="宋体" w:eastAsia="宋体" w:cs="宋体"/>
                <w:i w:val="0"/>
                <w:color w:val="auto"/>
                <w:kern w:val="0"/>
                <w:sz w:val="20"/>
                <w:szCs w:val="20"/>
                <w:highlight w:val="none"/>
                <w:u w:val="none"/>
                <w:lang w:val="en-US" w:eastAsia="zh-CN" w:bidi="ar"/>
              </w:rPr>
              <w:t>镇人民政府</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634" w:type="dxa"/>
            <w:tcBorders>
              <w:top w:val="outset" w:color="000000" w:sz="6" w:space="0"/>
              <w:left w:val="outset" w:color="000000" w:sz="6" w:space="0"/>
              <w:bottom w:val="outset" w:color="000000" w:sz="6" w:space="0"/>
              <w:right w:val="outset" w:color="000000" w:sz="6" w:space="0"/>
            </w:tcBorders>
            <w:noWrap w:val="0"/>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934" w:type="dxa"/>
            <w:tcBorders>
              <w:top w:val="outset" w:color="000000" w:sz="6" w:space="0"/>
              <w:left w:val="outset" w:color="000000" w:sz="6" w:space="0"/>
              <w:bottom w:val="outset" w:color="000000" w:sz="6" w:space="0"/>
              <w:right w:val="outset" w:color="000000" w:sz="6" w:space="0"/>
            </w:tcBorders>
            <w:noWrap w:val="0"/>
            <w:tcMar>
              <w:top w:w="0" w:type="dxa"/>
              <w:left w:w="0" w:type="dxa"/>
              <w:bottom w:w="0" w:type="dxa"/>
              <w:right w:w="0" w:type="dxa"/>
            </w:tcMar>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color w:val="auto"/>
                <w:kern w:val="0"/>
                <w:sz w:val="20"/>
                <w:szCs w:val="20"/>
                <w:highlight w:val="none"/>
                <w:u w:val="none"/>
                <w:lang w:val="en-US" w:eastAsia="zh-CN" w:bidi="ar"/>
              </w:rPr>
              <w:t>奇台县吉布库镇西槽子村基础设施建设项目</w:t>
            </w:r>
          </w:p>
        </w:tc>
        <w:tc>
          <w:tcPr>
            <w:tcW w:w="1710" w:type="dxa"/>
            <w:tcBorders>
              <w:top w:val="outset" w:color="000000" w:sz="6" w:space="0"/>
              <w:left w:val="outset" w:color="000000" w:sz="6" w:space="0"/>
              <w:bottom w:val="outset" w:color="000000" w:sz="6" w:space="0"/>
              <w:right w:val="outset" w:color="000000" w:sz="6" w:space="0"/>
            </w:tcBorders>
            <w:noWrap w:val="0"/>
            <w:tcMar>
              <w:top w:w="0" w:type="dxa"/>
              <w:left w:w="0" w:type="dxa"/>
              <w:bottom w:w="0" w:type="dxa"/>
              <w:right w:w="0" w:type="dxa"/>
            </w:tcMar>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0"/>
                <w:szCs w:val="20"/>
                <w:highlight w:val="none"/>
                <w:u w:val="none"/>
                <w:lang w:val="en-US" w:eastAsia="zh-CN" w:bidi="ar"/>
              </w:rPr>
              <w:t>吉布库镇西槽子村</w:t>
            </w:r>
          </w:p>
        </w:tc>
        <w:tc>
          <w:tcPr>
            <w:tcW w:w="1020" w:type="dxa"/>
            <w:tcBorders>
              <w:top w:val="outset" w:color="000000" w:sz="6" w:space="0"/>
              <w:left w:val="outset" w:color="000000" w:sz="6" w:space="0"/>
              <w:bottom w:val="outset" w:color="000000" w:sz="6" w:space="0"/>
              <w:right w:val="outset" w:color="000000" w:sz="6"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ind w:left="0"/>
              <w:jc w:val="center"/>
              <w:textAlignment w:val="center"/>
              <w:rPr>
                <w:rFonts w:hint="default" w:ascii="宋体" w:hAnsi="宋体" w:eastAsia="宋体" w:cs="宋体"/>
                <w:color w:val="auto"/>
                <w:sz w:val="21"/>
                <w:szCs w:val="21"/>
                <w:highlight w:val="none"/>
                <w:lang w:val="en-US"/>
              </w:rPr>
            </w:pPr>
            <w:r>
              <w:rPr>
                <w:rFonts w:hint="eastAsia" w:ascii="宋体" w:hAnsi="宋体" w:cs="宋体"/>
                <w:i w:val="0"/>
                <w:color w:val="auto"/>
                <w:kern w:val="0"/>
                <w:sz w:val="20"/>
                <w:szCs w:val="20"/>
                <w:highlight w:val="none"/>
                <w:u w:val="none"/>
                <w:lang w:val="en-US" w:eastAsia="zh-CN" w:bidi="ar"/>
              </w:rPr>
              <w:t>720</w:t>
            </w:r>
          </w:p>
        </w:tc>
        <w:tc>
          <w:tcPr>
            <w:tcW w:w="1702" w:type="dxa"/>
            <w:tcBorders>
              <w:top w:val="outset" w:color="000000" w:sz="6" w:space="0"/>
              <w:left w:val="outset" w:color="000000" w:sz="6" w:space="0"/>
              <w:bottom w:val="outset" w:color="000000" w:sz="6" w:space="0"/>
              <w:right w:val="outset" w:color="000000" w:sz="6"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ind w:left="0"/>
              <w:jc w:val="center"/>
              <w:textAlignment w:val="center"/>
              <w:rPr>
                <w:rFonts w:hint="eastAsia" w:ascii="宋体" w:hAnsi="宋体" w:eastAsia="宋体" w:cs="宋体"/>
                <w:color w:val="auto"/>
                <w:sz w:val="21"/>
                <w:szCs w:val="21"/>
                <w:highlight w:val="none"/>
              </w:rPr>
            </w:pPr>
            <w:r>
              <w:rPr>
                <w:rFonts w:hint="eastAsia" w:ascii="宋体" w:hAnsi="宋体" w:cs="宋体"/>
                <w:i w:val="0"/>
                <w:color w:val="auto"/>
                <w:kern w:val="0"/>
                <w:sz w:val="20"/>
                <w:szCs w:val="20"/>
                <w:highlight w:val="none"/>
                <w:u w:val="none"/>
                <w:lang w:val="en-US" w:eastAsia="zh-CN" w:bidi="ar"/>
              </w:rPr>
              <w:t>吉布库镇</w:t>
            </w:r>
            <w:r>
              <w:rPr>
                <w:rFonts w:hint="eastAsia" w:ascii="宋体" w:hAnsi="宋体" w:eastAsia="宋体" w:cs="宋体"/>
                <w:i w:val="0"/>
                <w:color w:val="auto"/>
                <w:kern w:val="0"/>
                <w:sz w:val="20"/>
                <w:szCs w:val="20"/>
                <w:highlight w:val="none"/>
                <w:u w:val="none"/>
                <w:lang w:val="en-US" w:eastAsia="zh-CN" w:bidi="ar"/>
              </w:rPr>
              <w:t>人民政府</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579" w:hRule="atLeast"/>
          <w:jc w:val="center"/>
        </w:trPr>
        <w:tc>
          <w:tcPr>
            <w:tcW w:w="634" w:type="dxa"/>
            <w:tcBorders>
              <w:top w:val="outset" w:color="000000" w:sz="6" w:space="0"/>
              <w:left w:val="outset" w:color="000000" w:sz="6" w:space="0"/>
              <w:bottom w:val="outset" w:color="000000" w:sz="6" w:space="0"/>
              <w:right w:val="outset" w:color="000000" w:sz="6" w:space="0"/>
            </w:tcBorders>
            <w:noWrap w:val="0"/>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3934" w:type="dxa"/>
            <w:tcBorders>
              <w:top w:val="outset" w:color="000000" w:sz="6" w:space="0"/>
              <w:left w:val="outset" w:color="000000" w:sz="6" w:space="0"/>
              <w:bottom w:val="outset" w:color="000000" w:sz="6" w:space="0"/>
              <w:right w:val="outset" w:color="000000"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color w:val="auto"/>
                <w:kern w:val="0"/>
                <w:sz w:val="20"/>
                <w:szCs w:val="20"/>
                <w:highlight w:val="none"/>
                <w:u w:val="none"/>
                <w:lang w:val="en-US" w:eastAsia="zh-CN" w:bidi="ar"/>
              </w:rPr>
              <w:t>奇台县西北湾镇杨柳村经济合作社猪肉分割冷藏一期项目</w:t>
            </w:r>
          </w:p>
        </w:tc>
        <w:tc>
          <w:tcPr>
            <w:tcW w:w="1710" w:type="dxa"/>
            <w:tcBorders>
              <w:top w:val="outset" w:color="000000" w:sz="6" w:space="0"/>
              <w:left w:val="outset" w:color="000000" w:sz="6" w:space="0"/>
              <w:bottom w:val="outset" w:color="000000" w:sz="6" w:space="0"/>
              <w:right w:val="outset" w:color="000000" w:sz="6" w:space="0"/>
            </w:tcBorders>
            <w:noWrap w:val="0"/>
            <w:tcMar>
              <w:top w:w="0" w:type="dxa"/>
              <w:left w:w="0" w:type="dxa"/>
              <w:bottom w:w="0" w:type="dxa"/>
              <w:right w:w="0" w:type="dxa"/>
            </w:tcMar>
            <w:vAlign w:val="center"/>
          </w:tcPr>
          <w:p>
            <w:pPr>
              <w:jc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西北湾镇杨柳村</w:t>
            </w:r>
          </w:p>
        </w:tc>
        <w:tc>
          <w:tcPr>
            <w:tcW w:w="1020" w:type="dxa"/>
            <w:tcBorders>
              <w:top w:val="outset" w:color="000000" w:sz="6" w:space="0"/>
              <w:left w:val="outset" w:color="000000" w:sz="6" w:space="0"/>
              <w:bottom w:val="outset" w:color="000000" w:sz="6" w:space="0"/>
              <w:right w:val="outset" w:color="000000" w:sz="6" w:space="0"/>
            </w:tcBorders>
            <w:noWrap w:val="0"/>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rPr>
                <w:rFonts w:hint="default" w:ascii="宋体" w:hAnsi="宋体" w:eastAsia="宋体" w:cs="宋体"/>
                <w:i w:val="0"/>
                <w:color w:val="auto"/>
                <w:kern w:val="0"/>
                <w:sz w:val="20"/>
                <w:szCs w:val="20"/>
                <w:highlight w:val="none"/>
                <w:u w:val="none"/>
                <w:lang w:val="en-US" w:eastAsia="zh-CN" w:bidi="ar"/>
              </w:rPr>
            </w:pPr>
            <w:r>
              <w:rPr>
                <w:rFonts w:hint="eastAsia" w:ascii="宋体" w:hAnsi="宋体" w:cs="宋体"/>
                <w:i w:val="0"/>
                <w:color w:val="auto"/>
                <w:kern w:val="0"/>
                <w:sz w:val="20"/>
                <w:szCs w:val="20"/>
                <w:highlight w:val="none"/>
                <w:u w:val="none"/>
                <w:lang w:val="en-US" w:eastAsia="zh-CN" w:bidi="ar"/>
              </w:rPr>
              <w:t>494</w:t>
            </w:r>
          </w:p>
        </w:tc>
        <w:tc>
          <w:tcPr>
            <w:tcW w:w="1702" w:type="dxa"/>
            <w:tcBorders>
              <w:top w:val="outset" w:color="000000" w:sz="6" w:space="0"/>
              <w:left w:val="outset" w:color="000000" w:sz="6" w:space="0"/>
              <w:bottom w:val="outset" w:color="000000" w:sz="6" w:space="0"/>
              <w:right w:val="outset" w:color="000000" w:sz="6" w:space="0"/>
            </w:tcBorders>
            <w:noWrap w:val="0"/>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西北湾</w:t>
            </w:r>
            <w:r>
              <w:rPr>
                <w:rFonts w:hint="eastAsia" w:ascii="宋体" w:hAnsi="宋体" w:cs="宋体"/>
                <w:i w:val="0"/>
                <w:color w:val="auto"/>
                <w:kern w:val="0"/>
                <w:sz w:val="20"/>
                <w:szCs w:val="20"/>
                <w:highlight w:val="none"/>
                <w:u w:val="none"/>
                <w:lang w:val="en-US" w:eastAsia="zh-CN" w:bidi="ar"/>
              </w:rPr>
              <w:t>镇</w:t>
            </w:r>
            <w:r>
              <w:rPr>
                <w:rFonts w:hint="eastAsia" w:ascii="宋体" w:hAnsi="宋体" w:eastAsia="宋体" w:cs="宋体"/>
                <w:i w:val="0"/>
                <w:color w:val="auto"/>
                <w:kern w:val="0"/>
                <w:sz w:val="20"/>
                <w:szCs w:val="20"/>
                <w:highlight w:val="none"/>
                <w:u w:val="none"/>
                <w:lang w:val="en-US" w:eastAsia="zh-CN" w:bidi="ar"/>
              </w:rPr>
              <w:t>人民政府</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375" w:hRule="atLeast"/>
          <w:jc w:val="center"/>
        </w:trPr>
        <w:tc>
          <w:tcPr>
            <w:tcW w:w="634" w:type="dxa"/>
            <w:tcBorders>
              <w:top w:val="outset" w:color="000000" w:sz="6" w:space="0"/>
              <w:left w:val="outset" w:color="000000" w:sz="6" w:space="0"/>
              <w:bottom w:val="outset" w:color="000000" w:sz="6" w:space="0"/>
              <w:right w:val="outset" w:color="000000" w:sz="6" w:space="0"/>
            </w:tcBorders>
            <w:noWrap w:val="0"/>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3934" w:type="dxa"/>
            <w:tcBorders>
              <w:top w:val="outset" w:color="000000" w:sz="6" w:space="0"/>
              <w:left w:val="outset" w:color="000000" w:sz="6" w:space="0"/>
              <w:bottom w:val="outset" w:color="000000" w:sz="6" w:space="0"/>
              <w:right w:val="outset" w:color="000000"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奇台县老奇台镇小型农田水利设施建设项目</w:t>
            </w:r>
          </w:p>
        </w:tc>
        <w:tc>
          <w:tcPr>
            <w:tcW w:w="1710" w:type="dxa"/>
            <w:tcBorders>
              <w:top w:val="outset" w:color="000000" w:sz="6" w:space="0"/>
              <w:left w:val="outset" w:color="000000" w:sz="6" w:space="0"/>
              <w:bottom w:val="outset" w:color="000000" w:sz="6" w:space="0"/>
              <w:right w:val="outset" w:color="000000" w:sz="6"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ind w:lef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老奇台镇</w:t>
            </w:r>
          </w:p>
        </w:tc>
        <w:tc>
          <w:tcPr>
            <w:tcW w:w="1020" w:type="dxa"/>
            <w:tcBorders>
              <w:top w:val="outset" w:color="000000" w:sz="6" w:space="0"/>
              <w:left w:val="outset" w:color="000000" w:sz="6" w:space="0"/>
              <w:bottom w:val="outset" w:color="000000" w:sz="6" w:space="0"/>
              <w:right w:val="outset" w:color="000000" w:sz="6"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ind w:left="0"/>
              <w:jc w:val="center"/>
              <w:textAlignment w:val="center"/>
              <w:rPr>
                <w:rFonts w:hint="default"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700</w:t>
            </w:r>
          </w:p>
        </w:tc>
        <w:tc>
          <w:tcPr>
            <w:tcW w:w="1702" w:type="dxa"/>
            <w:tcBorders>
              <w:top w:val="outset" w:color="000000" w:sz="6" w:space="0"/>
              <w:left w:val="outset" w:color="000000" w:sz="6" w:space="0"/>
              <w:bottom w:val="outset" w:color="000000" w:sz="6" w:space="0"/>
              <w:right w:val="outset" w:color="000000" w:sz="6"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ind w:lef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老奇台镇人民政府</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634" w:type="dxa"/>
            <w:tcBorders>
              <w:top w:val="outset" w:color="000000" w:sz="6" w:space="0"/>
              <w:left w:val="outset" w:color="000000" w:sz="6" w:space="0"/>
              <w:bottom w:val="outset" w:color="000000" w:sz="6" w:space="0"/>
              <w:right w:val="outset" w:color="000000" w:sz="6" w:space="0"/>
            </w:tcBorders>
            <w:noWrap w:val="0"/>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3934" w:type="dxa"/>
            <w:tcBorders>
              <w:top w:val="outset" w:color="000000" w:sz="6" w:space="0"/>
              <w:left w:val="outset" w:color="000000" w:sz="6" w:space="0"/>
              <w:bottom w:val="outset" w:color="000000" w:sz="6" w:space="0"/>
              <w:right w:val="outset" w:color="000000"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color w:val="auto"/>
                <w:kern w:val="0"/>
                <w:sz w:val="20"/>
                <w:szCs w:val="20"/>
                <w:highlight w:val="none"/>
                <w:u w:val="none"/>
                <w:lang w:val="en-US" w:eastAsia="zh-CN" w:bidi="ar"/>
              </w:rPr>
              <w:t>奇台县东湾镇中渠村小型农田水利设施建设项目</w:t>
            </w:r>
          </w:p>
        </w:tc>
        <w:tc>
          <w:tcPr>
            <w:tcW w:w="1710" w:type="dxa"/>
            <w:tcBorders>
              <w:top w:val="outset" w:color="000000" w:sz="6" w:space="0"/>
              <w:left w:val="outset" w:color="000000" w:sz="6" w:space="0"/>
              <w:bottom w:val="outset" w:color="000000" w:sz="6" w:space="0"/>
              <w:right w:val="outset" w:color="000000" w:sz="6"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ind w:lef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0"/>
                <w:szCs w:val="20"/>
                <w:highlight w:val="none"/>
                <w:u w:val="none"/>
                <w:lang w:val="en-US" w:eastAsia="zh-CN" w:bidi="ar"/>
              </w:rPr>
              <w:t>东湾镇中渠村</w:t>
            </w:r>
          </w:p>
        </w:tc>
        <w:tc>
          <w:tcPr>
            <w:tcW w:w="1020" w:type="dxa"/>
            <w:tcBorders>
              <w:top w:val="outset" w:color="000000" w:sz="6" w:space="0"/>
              <w:left w:val="outset" w:color="000000" w:sz="6" w:space="0"/>
              <w:bottom w:val="outset" w:color="000000" w:sz="6" w:space="0"/>
              <w:right w:val="outset" w:color="000000" w:sz="6"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ind w:left="0"/>
              <w:jc w:val="center"/>
              <w:textAlignment w:val="center"/>
              <w:rPr>
                <w:rFonts w:hint="default" w:ascii="宋体" w:hAnsi="宋体" w:eastAsia="宋体" w:cs="宋体"/>
                <w:color w:val="auto"/>
                <w:sz w:val="21"/>
                <w:szCs w:val="21"/>
                <w:highlight w:val="none"/>
                <w:lang w:val="en-US"/>
              </w:rPr>
            </w:pPr>
            <w:r>
              <w:rPr>
                <w:rFonts w:hint="eastAsia" w:ascii="宋体" w:hAnsi="宋体" w:cs="宋体"/>
                <w:i w:val="0"/>
                <w:color w:val="auto"/>
                <w:kern w:val="0"/>
                <w:sz w:val="20"/>
                <w:szCs w:val="20"/>
                <w:highlight w:val="none"/>
                <w:u w:val="none"/>
                <w:lang w:val="en-US" w:eastAsia="zh-CN" w:bidi="ar"/>
              </w:rPr>
              <w:t>300</w:t>
            </w:r>
          </w:p>
        </w:tc>
        <w:tc>
          <w:tcPr>
            <w:tcW w:w="1702" w:type="dxa"/>
            <w:tcBorders>
              <w:top w:val="outset" w:color="000000" w:sz="6" w:space="0"/>
              <w:left w:val="outset" w:color="000000" w:sz="6" w:space="0"/>
              <w:bottom w:val="outset" w:color="000000" w:sz="6" w:space="0"/>
              <w:right w:val="outset" w:color="000000" w:sz="6"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ind w:left="0"/>
              <w:jc w:val="center"/>
              <w:textAlignment w:val="center"/>
              <w:rPr>
                <w:rFonts w:hint="eastAsia" w:ascii="宋体" w:hAnsi="宋体" w:eastAsia="宋体" w:cs="宋体"/>
                <w:color w:val="auto"/>
                <w:sz w:val="21"/>
                <w:szCs w:val="21"/>
                <w:highlight w:val="none"/>
              </w:rPr>
            </w:pPr>
            <w:r>
              <w:rPr>
                <w:rFonts w:hint="eastAsia" w:ascii="宋体" w:hAnsi="宋体" w:cs="宋体"/>
                <w:i w:val="0"/>
                <w:color w:val="auto"/>
                <w:kern w:val="0"/>
                <w:sz w:val="20"/>
                <w:szCs w:val="20"/>
                <w:highlight w:val="none"/>
                <w:u w:val="none"/>
                <w:lang w:val="en-US" w:eastAsia="zh-CN" w:bidi="ar"/>
              </w:rPr>
              <w:t>东湾镇</w:t>
            </w:r>
            <w:r>
              <w:rPr>
                <w:rFonts w:hint="eastAsia" w:ascii="宋体" w:hAnsi="宋体" w:eastAsia="宋体" w:cs="宋体"/>
                <w:i w:val="0"/>
                <w:color w:val="auto"/>
                <w:kern w:val="0"/>
                <w:sz w:val="20"/>
                <w:szCs w:val="20"/>
                <w:highlight w:val="none"/>
                <w:u w:val="none"/>
                <w:lang w:val="en-US" w:eastAsia="zh-CN" w:bidi="ar"/>
              </w:rPr>
              <w:t>人民政府</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634" w:type="dxa"/>
            <w:tcBorders>
              <w:top w:val="outset" w:color="000000" w:sz="6" w:space="0"/>
              <w:left w:val="outset" w:color="000000" w:sz="6" w:space="0"/>
              <w:bottom w:val="outset" w:color="000000" w:sz="6" w:space="0"/>
              <w:right w:val="outset" w:color="000000" w:sz="6" w:space="0"/>
            </w:tcBorders>
            <w:noWrap w:val="0"/>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6</w:t>
            </w:r>
          </w:p>
        </w:tc>
        <w:tc>
          <w:tcPr>
            <w:tcW w:w="3934" w:type="dxa"/>
            <w:tcBorders>
              <w:top w:val="outset" w:color="000000" w:sz="6" w:space="0"/>
              <w:left w:val="outset" w:color="000000" w:sz="6" w:space="0"/>
              <w:bottom w:val="outset" w:color="000000" w:sz="6" w:space="0"/>
              <w:right w:val="outset" w:color="000000"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奇台县古城乡果园村低压输水管线建设项目（少数民族发展任务）</w:t>
            </w:r>
          </w:p>
        </w:tc>
        <w:tc>
          <w:tcPr>
            <w:tcW w:w="1710" w:type="dxa"/>
            <w:tcBorders>
              <w:top w:val="outset" w:color="000000" w:sz="6" w:space="0"/>
              <w:left w:val="outset" w:color="000000" w:sz="6" w:space="0"/>
              <w:bottom w:val="outset" w:color="000000" w:sz="6" w:space="0"/>
              <w:right w:val="outset" w:color="000000" w:sz="6" w:space="0"/>
            </w:tcBorders>
            <w:noWrap w:val="0"/>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古城乡果园村</w:t>
            </w:r>
          </w:p>
        </w:tc>
        <w:tc>
          <w:tcPr>
            <w:tcW w:w="1020" w:type="dxa"/>
            <w:tcBorders>
              <w:top w:val="outset" w:color="000000" w:sz="6" w:space="0"/>
              <w:left w:val="outset" w:color="000000" w:sz="6" w:space="0"/>
              <w:bottom w:val="outset" w:color="000000" w:sz="6" w:space="0"/>
              <w:right w:val="outset" w:color="000000" w:sz="6" w:space="0"/>
            </w:tcBorders>
            <w:noWrap w:val="0"/>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rPr>
                <w:rFonts w:hint="default" w:ascii="宋体" w:hAnsi="宋体" w:eastAsia="宋体" w:cs="宋体"/>
                <w:color w:val="auto"/>
                <w:sz w:val="20"/>
                <w:szCs w:val="20"/>
                <w:highlight w:val="none"/>
                <w:lang w:val="en-US"/>
              </w:rPr>
            </w:pPr>
            <w:r>
              <w:rPr>
                <w:rFonts w:hint="eastAsia" w:ascii="宋体" w:hAnsi="宋体" w:eastAsia="宋体" w:cs="宋体"/>
                <w:color w:val="auto"/>
                <w:sz w:val="20"/>
                <w:szCs w:val="20"/>
                <w:highlight w:val="none"/>
                <w:lang w:val="en-US" w:eastAsia="zh-CN"/>
              </w:rPr>
              <w:t>47</w:t>
            </w:r>
          </w:p>
        </w:tc>
        <w:tc>
          <w:tcPr>
            <w:tcW w:w="1702" w:type="dxa"/>
            <w:tcBorders>
              <w:top w:val="outset" w:color="000000" w:sz="6" w:space="0"/>
              <w:left w:val="outset" w:color="000000" w:sz="6" w:space="0"/>
              <w:bottom w:val="outset" w:color="000000" w:sz="6" w:space="0"/>
              <w:right w:val="outset" w:color="000000" w:sz="6" w:space="0"/>
            </w:tcBorders>
            <w:noWrap w:val="0"/>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古城乡人民政府</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634" w:type="dxa"/>
            <w:tcBorders>
              <w:top w:val="outset" w:color="000000" w:sz="6" w:space="0"/>
              <w:left w:val="outset" w:color="000000" w:sz="6" w:space="0"/>
              <w:bottom w:val="outset" w:color="000000" w:sz="6" w:space="0"/>
              <w:right w:val="outset" w:color="000000" w:sz="6" w:space="0"/>
            </w:tcBorders>
            <w:noWrap w:val="0"/>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rPr>
                <w:rFonts w:hint="eastAsia" w:ascii="宋体" w:hAnsi="宋体" w:eastAsia="宋体" w:cs="宋体"/>
                <w:color w:val="auto"/>
                <w:sz w:val="20"/>
                <w:szCs w:val="20"/>
                <w:highlight w:val="none"/>
                <w:lang w:val="en-US" w:eastAsia="zh-CN"/>
              </w:rPr>
            </w:pPr>
            <w:r>
              <w:rPr>
                <w:rFonts w:hint="eastAsia" w:ascii="宋体" w:hAnsi="宋体" w:cs="宋体"/>
                <w:color w:val="auto"/>
                <w:sz w:val="20"/>
                <w:szCs w:val="20"/>
                <w:highlight w:val="none"/>
                <w:lang w:val="en-US" w:eastAsia="zh-CN"/>
              </w:rPr>
              <w:t>7</w:t>
            </w:r>
          </w:p>
        </w:tc>
        <w:tc>
          <w:tcPr>
            <w:tcW w:w="3934" w:type="dxa"/>
            <w:tcBorders>
              <w:top w:val="outset" w:color="000000" w:sz="6" w:space="0"/>
              <w:left w:val="outset" w:color="000000" w:sz="6" w:space="0"/>
              <w:bottom w:val="outset" w:color="000000" w:sz="6" w:space="0"/>
              <w:right w:val="outset" w:color="000000"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奇台县坎尔孜乡华侨村庭院经济发展项目</w:t>
            </w:r>
            <w:r>
              <w:rPr>
                <w:rFonts w:hint="eastAsia" w:ascii="宋体" w:hAnsi="宋体" w:cs="宋体"/>
                <w:color w:val="auto"/>
                <w:sz w:val="20"/>
                <w:szCs w:val="20"/>
                <w:highlight w:val="none"/>
                <w:lang w:val="en-US" w:eastAsia="zh-CN"/>
              </w:rPr>
              <w:t xml:space="preserve"> </w:t>
            </w:r>
            <w:r>
              <w:rPr>
                <w:rFonts w:hint="eastAsia" w:ascii="宋体" w:hAnsi="宋体" w:eastAsia="宋体" w:cs="宋体"/>
                <w:color w:val="auto"/>
                <w:sz w:val="20"/>
                <w:szCs w:val="20"/>
                <w:highlight w:val="none"/>
                <w:lang w:val="en-US" w:eastAsia="zh-CN"/>
              </w:rPr>
              <w:t>（少数民族发展任务）</w:t>
            </w:r>
          </w:p>
        </w:tc>
        <w:tc>
          <w:tcPr>
            <w:tcW w:w="1710" w:type="dxa"/>
            <w:tcBorders>
              <w:top w:val="outset" w:color="000000" w:sz="6" w:space="0"/>
              <w:left w:val="outset" w:color="000000" w:sz="6" w:space="0"/>
              <w:bottom w:val="outset" w:color="000000" w:sz="6" w:space="0"/>
              <w:right w:val="outset" w:color="000000" w:sz="6" w:space="0"/>
            </w:tcBorders>
            <w:noWrap w:val="0"/>
            <w:tcMar>
              <w:top w:w="0" w:type="dxa"/>
              <w:left w:w="0" w:type="dxa"/>
              <w:bottom w:w="0" w:type="dxa"/>
              <w:right w:w="0" w:type="dxa"/>
            </w:tcMar>
            <w:vAlign w:val="center"/>
          </w:tcPr>
          <w:p>
            <w:pPr>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坎尔孜乡华侨村</w:t>
            </w:r>
          </w:p>
        </w:tc>
        <w:tc>
          <w:tcPr>
            <w:tcW w:w="1020" w:type="dxa"/>
            <w:tcBorders>
              <w:top w:val="outset" w:color="000000" w:sz="6" w:space="0"/>
              <w:left w:val="outset" w:color="000000" w:sz="6" w:space="0"/>
              <w:bottom w:val="outset" w:color="000000" w:sz="6" w:space="0"/>
              <w:right w:val="outset" w:color="000000" w:sz="6" w:space="0"/>
            </w:tcBorders>
            <w:noWrap w:val="0"/>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rPr>
                <w:rFonts w:hint="default"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600</w:t>
            </w:r>
          </w:p>
        </w:tc>
        <w:tc>
          <w:tcPr>
            <w:tcW w:w="1702" w:type="dxa"/>
            <w:tcBorders>
              <w:top w:val="outset" w:color="000000" w:sz="6" w:space="0"/>
              <w:left w:val="outset" w:color="000000" w:sz="6" w:space="0"/>
              <w:bottom w:val="outset" w:color="000000" w:sz="6" w:space="0"/>
              <w:right w:val="outset" w:color="000000" w:sz="6" w:space="0"/>
            </w:tcBorders>
            <w:noWrap w:val="0"/>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坎尔孜乡人民政府</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634" w:type="dxa"/>
            <w:tcBorders>
              <w:top w:val="outset" w:color="000000" w:sz="6" w:space="0"/>
              <w:left w:val="outset" w:color="000000" w:sz="6" w:space="0"/>
              <w:bottom w:val="outset" w:color="000000" w:sz="6" w:space="0"/>
              <w:right w:val="outset" w:color="000000" w:sz="6" w:space="0"/>
            </w:tcBorders>
            <w:noWrap w:val="0"/>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rPr>
                <w:rFonts w:hint="eastAsia" w:ascii="宋体" w:hAnsi="宋体" w:eastAsia="宋体" w:cs="宋体"/>
                <w:color w:val="auto"/>
                <w:sz w:val="20"/>
                <w:szCs w:val="20"/>
                <w:highlight w:val="none"/>
                <w:lang w:val="en-US" w:eastAsia="zh-CN"/>
              </w:rPr>
            </w:pPr>
            <w:r>
              <w:rPr>
                <w:rFonts w:hint="eastAsia" w:ascii="宋体" w:hAnsi="宋体" w:cs="宋体"/>
                <w:color w:val="auto"/>
                <w:sz w:val="20"/>
                <w:szCs w:val="20"/>
                <w:highlight w:val="none"/>
                <w:lang w:val="en-US" w:eastAsia="zh-CN"/>
              </w:rPr>
              <w:t>8</w:t>
            </w:r>
          </w:p>
        </w:tc>
        <w:tc>
          <w:tcPr>
            <w:tcW w:w="3934" w:type="dxa"/>
            <w:tcBorders>
              <w:top w:val="outset" w:color="000000" w:sz="6" w:space="0"/>
              <w:left w:val="outset" w:color="000000" w:sz="6" w:space="0"/>
              <w:bottom w:val="outset" w:color="000000" w:sz="6" w:space="0"/>
              <w:right w:val="outset" w:color="000000"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奇台县坎尔孜乡华侨村补齐基础设施短板项目（少数民族发展任务）</w:t>
            </w:r>
          </w:p>
        </w:tc>
        <w:tc>
          <w:tcPr>
            <w:tcW w:w="1710" w:type="dxa"/>
            <w:tcBorders>
              <w:top w:val="outset" w:color="000000" w:sz="6" w:space="0"/>
              <w:left w:val="outset" w:color="000000" w:sz="6" w:space="0"/>
              <w:bottom w:val="outset" w:color="000000" w:sz="6" w:space="0"/>
              <w:right w:val="outset" w:color="000000" w:sz="6" w:space="0"/>
            </w:tcBorders>
            <w:noWrap w:val="0"/>
            <w:tcMar>
              <w:top w:w="0" w:type="dxa"/>
              <w:left w:w="0" w:type="dxa"/>
              <w:bottom w:w="0" w:type="dxa"/>
              <w:right w:w="0" w:type="dxa"/>
            </w:tcMar>
            <w:vAlign w:val="center"/>
          </w:tcPr>
          <w:p>
            <w:pPr>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坎尔孜乡华侨村</w:t>
            </w:r>
          </w:p>
        </w:tc>
        <w:tc>
          <w:tcPr>
            <w:tcW w:w="1020" w:type="dxa"/>
            <w:tcBorders>
              <w:top w:val="outset" w:color="000000" w:sz="6" w:space="0"/>
              <w:left w:val="outset" w:color="000000" w:sz="6" w:space="0"/>
              <w:bottom w:val="outset" w:color="000000" w:sz="6" w:space="0"/>
              <w:right w:val="outset" w:color="000000" w:sz="6" w:space="0"/>
            </w:tcBorders>
            <w:noWrap w:val="0"/>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rPr>
                <w:rFonts w:hint="default"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230</w:t>
            </w:r>
          </w:p>
        </w:tc>
        <w:tc>
          <w:tcPr>
            <w:tcW w:w="1702" w:type="dxa"/>
            <w:tcBorders>
              <w:top w:val="outset" w:color="000000" w:sz="6" w:space="0"/>
              <w:left w:val="outset" w:color="000000" w:sz="6" w:space="0"/>
              <w:bottom w:val="outset" w:color="000000" w:sz="6" w:space="0"/>
              <w:right w:val="outset" w:color="000000" w:sz="6" w:space="0"/>
            </w:tcBorders>
            <w:noWrap w:val="0"/>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坎尔孜乡人民政府</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634" w:type="dxa"/>
            <w:tcBorders>
              <w:top w:val="outset" w:color="000000" w:sz="6" w:space="0"/>
              <w:left w:val="outset" w:color="000000" w:sz="6" w:space="0"/>
              <w:bottom w:val="outset" w:color="000000" w:sz="6" w:space="0"/>
              <w:right w:val="outset" w:color="000000" w:sz="6" w:space="0"/>
            </w:tcBorders>
            <w:noWrap w:val="0"/>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9</w:t>
            </w:r>
          </w:p>
        </w:tc>
        <w:tc>
          <w:tcPr>
            <w:tcW w:w="3934" w:type="dxa"/>
            <w:tcBorders>
              <w:top w:val="outset" w:color="000000" w:sz="6" w:space="0"/>
              <w:left w:val="outset" w:color="000000" w:sz="6" w:space="0"/>
              <w:bottom w:val="outset" w:color="000000" w:sz="6" w:space="0"/>
              <w:right w:val="outset" w:color="000000" w:sz="6" w:space="0"/>
            </w:tcBorders>
            <w:noWrap w:val="0"/>
            <w:tcMar>
              <w:top w:w="0" w:type="dxa"/>
              <w:left w:w="0" w:type="dxa"/>
              <w:bottom w:w="0" w:type="dxa"/>
              <w:right w:w="0" w:type="dxa"/>
            </w:tcMar>
            <w:vAlign w:val="center"/>
          </w:tcPr>
          <w:p>
            <w:pPr>
              <w:numPr>
                <w:ilvl w:val="0"/>
                <w:numId w:val="0"/>
              </w:numPr>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奇台县2024年困难群众饮用低氟边销茶项目</w:t>
            </w:r>
          </w:p>
        </w:tc>
        <w:tc>
          <w:tcPr>
            <w:tcW w:w="1710" w:type="dxa"/>
            <w:tcBorders>
              <w:top w:val="outset" w:color="000000" w:sz="6" w:space="0"/>
              <w:left w:val="outset" w:color="000000" w:sz="6" w:space="0"/>
              <w:bottom w:val="outset" w:color="000000" w:sz="6" w:space="0"/>
              <w:right w:val="outset" w:color="000000" w:sz="6"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ind w:left="0"/>
              <w:jc w:val="center"/>
              <w:textAlignment w:val="center"/>
              <w:rPr>
                <w:rFonts w:hint="eastAsia"/>
                <w:color w:val="auto"/>
                <w:sz w:val="20"/>
                <w:szCs w:val="20"/>
                <w:highlight w:val="none"/>
                <w:lang w:val="en-US" w:eastAsia="zh-CN"/>
              </w:rPr>
            </w:pPr>
            <w:r>
              <w:rPr>
                <w:rFonts w:hint="eastAsia"/>
                <w:color w:val="auto"/>
                <w:sz w:val="20"/>
                <w:szCs w:val="20"/>
                <w:highlight w:val="none"/>
                <w:lang w:val="en-US" w:eastAsia="zh-CN"/>
              </w:rPr>
              <w:t>各乡镇</w:t>
            </w:r>
          </w:p>
        </w:tc>
        <w:tc>
          <w:tcPr>
            <w:tcW w:w="1020" w:type="dxa"/>
            <w:tcBorders>
              <w:top w:val="outset" w:color="000000" w:sz="6" w:space="0"/>
              <w:left w:val="outset" w:color="000000" w:sz="6" w:space="0"/>
              <w:bottom w:val="outset" w:color="000000" w:sz="6" w:space="0"/>
              <w:right w:val="outset" w:color="000000" w:sz="6"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jc w:val="center"/>
              <w:textAlignment w:val="center"/>
              <w:rPr>
                <w:rFonts w:hint="default" w:ascii="宋体" w:hAnsi="宋体" w:cs="宋体"/>
                <w:i w:val="0"/>
                <w:color w:val="auto"/>
                <w:kern w:val="0"/>
                <w:sz w:val="20"/>
                <w:szCs w:val="20"/>
                <w:highlight w:val="none"/>
                <w:u w:val="none"/>
                <w:lang w:val="en-US" w:eastAsia="zh-CN" w:bidi="ar"/>
              </w:rPr>
            </w:pPr>
            <w:r>
              <w:rPr>
                <w:rFonts w:hint="eastAsia" w:ascii="宋体" w:hAnsi="宋体" w:cs="宋体"/>
                <w:i w:val="0"/>
                <w:color w:val="auto"/>
                <w:kern w:val="0"/>
                <w:sz w:val="20"/>
                <w:szCs w:val="20"/>
                <w:highlight w:val="none"/>
                <w:u w:val="none"/>
                <w:lang w:val="en-US" w:eastAsia="zh-CN" w:bidi="ar"/>
              </w:rPr>
              <w:t>8</w:t>
            </w:r>
          </w:p>
        </w:tc>
        <w:tc>
          <w:tcPr>
            <w:tcW w:w="1702" w:type="dxa"/>
            <w:tcBorders>
              <w:top w:val="outset" w:color="000000" w:sz="6" w:space="0"/>
              <w:left w:val="outset" w:color="000000" w:sz="6" w:space="0"/>
              <w:bottom w:val="outset" w:color="000000" w:sz="6" w:space="0"/>
              <w:right w:val="outset" w:color="000000" w:sz="6"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jc w:val="center"/>
              <w:textAlignment w:val="center"/>
              <w:rPr>
                <w:rFonts w:hint="eastAsia"/>
                <w:color w:val="auto"/>
                <w:sz w:val="20"/>
                <w:szCs w:val="20"/>
                <w:highlight w:val="none"/>
                <w:lang w:val="en-US" w:eastAsia="zh-CN"/>
              </w:rPr>
            </w:pPr>
            <w:r>
              <w:rPr>
                <w:rFonts w:hint="eastAsia"/>
                <w:color w:val="auto"/>
                <w:sz w:val="20"/>
                <w:szCs w:val="20"/>
                <w:highlight w:val="none"/>
                <w:lang w:val="en-US" w:eastAsia="zh-CN"/>
              </w:rPr>
              <w:t>奇台县委统战部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634" w:type="dxa"/>
            <w:tcBorders>
              <w:top w:val="outset" w:color="000000" w:sz="6" w:space="0"/>
              <w:left w:val="outset" w:color="000000" w:sz="6" w:space="0"/>
              <w:bottom w:val="outset" w:color="000000" w:sz="6" w:space="0"/>
              <w:right w:val="outset" w:color="000000" w:sz="6" w:space="0"/>
            </w:tcBorders>
            <w:noWrap w:val="0"/>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3934" w:type="dxa"/>
            <w:tcBorders>
              <w:top w:val="outset" w:color="000000" w:sz="6" w:space="0"/>
              <w:left w:val="outset" w:color="000000" w:sz="6" w:space="0"/>
              <w:bottom w:val="outset" w:color="000000" w:sz="6" w:space="0"/>
              <w:right w:val="outset" w:color="000000" w:sz="6" w:space="0"/>
            </w:tcBorders>
            <w:noWrap w:val="0"/>
            <w:tcMar>
              <w:top w:w="0" w:type="dxa"/>
              <w:left w:w="0" w:type="dxa"/>
              <w:bottom w:w="0" w:type="dxa"/>
              <w:right w:w="0" w:type="dxa"/>
            </w:tcMar>
            <w:vAlign w:val="center"/>
          </w:tcPr>
          <w:p>
            <w:pPr>
              <w:numPr>
                <w:ilvl w:val="0"/>
                <w:numId w:val="0"/>
              </w:numPr>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奇台县老奇台镇2024年乡村道路中央财政</w:t>
            </w:r>
            <w:r>
              <w:rPr>
                <w:rFonts w:hint="eastAsia" w:ascii="宋体" w:hAnsi="宋体" w:cs="宋体"/>
                <w:color w:val="auto"/>
                <w:kern w:val="2"/>
                <w:sz w:val="20"/>
                <w:szCs w:val="20"/>
                <w:highlight w:val="none"/>
                <w:lang w:val="en-US" w:eastAsia="zh-CN" w:bidi="ar-SA"/>
              </w:rPr>
              <w:t xml:space="preserve"> </w:t>
            </w:r>
            <w:r>
              <w:rPr>
                <w:rFonts w:hint="eastAsia" w:ascii="宋体" w:hAnsi="宋体" w:eastAsia="宋体" w:cs="宋体"/>
                <w:color w:val="auto"/>
                <w:kern w:val="2"/>
                <w:sz w:val="20"/>
                <w:szCs w:val="20"/>
                <w:highlight w:val="none"/>
                <w:lang w:val="en-US" w:eastAsia="zh-CN" w:bidi="ar-SA"/>
              </w:rPr>
              <w:t>以工代赈项目（修建乡村道路）</w:t>
            </w:r>
          </w:p>
        </w:tc>
        <w:tc>
          <w:tcPr>
            <w:tcW w:w="1710" w:type="dxa"/>
            <w:tcBorders>
              <w:top w:val="outset" w:color="000000" w:sz="6" w:space="0"/>
              <w:left w:val="outset" w:color="000000" w:sz="6" w:space="0"/>
              <w:bottom w:val="outset" w:color="000000" w:sz="6" w:space="0"/>
              <w:right w:val="outset" w:color="000000" w:sz="6" w:space="0"/>
            </w:tcBorders>
            <w:noWrap w:val="0"/>
            <w:tcMar>
              <w:top w:w="0" w:type="dxa"/>
              <w:left w:w="0" w:type="dxa"/>
              <w:bottom w:w="0" w:type="dxa"/>
              <w:right w:w="0" w:type="dxa"/>
            </w:tcMar>
            <w:vAlign w:val="center"/>
          </w:tcPr>
          <w:p>
            <w:pPr>
              <w:numPr>
                <w:ilvl w:val="0"/>
                <w:numId w:val="0"/>
              </w:numPr>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color w:val="auto"/>
                <w:kern w:val="0"/>
                <w:sz w:val="20"/>
                <w:szCs w:val="20"/>
                <w:highlight w:val="none"/>
                <w:u w:val="none"/>
                <w:lang w:val="en-US" w:eastAsia="zh-CN" w:bidi="ar"/>
              </w:rPr>
              <w:t>老奇台镇</w:t>
            </w:r>
          </w:p>
        </w:tc>
        <w:tc>
          <w:tcPr>
            <w:tcW w:w="1020" w:type="dxa"/>
            <w:tcBorders>
              <w:top w:val="outset" w:color="000000" w:sz="6" w:space="0"/>
              <w:left w:val="outset" w:color="000000" w:sz="6" w:space="0"/>
              <w:bottom w:val="outset" w:color="000000" w:sz="6" w:space="0"/>
              <w:right w:val="outset" w:color="000000" w:sz="6" w:space="0"/>
            </w:tcBorders>
            <w:noWrap w:val="0"/>
            <w:tcMar>
              <w:top w:w="0" w:type="dxa"/>
              <w:left w:w="0" w:type="dxa"/>
              <w:bottom w:w="0" w:type="dxa"/>
              <w:right w:w="0" w:type="dxa"/>
            </w:tcMar>
            <w:vAlign w:val="center"/>
          </w:tcPr>
          <w:p>
            <w:pPr>
              <w:numPr>
                <w:ilvl w:val="0"/>
                <w:numId w:val="0"/>
              </w:numPr>
              <w:jc w:val="center"/>
              <w:rPr>
                <w:rFonts w:hint="default" w:ascii="宋体" w:hAnsi="宋体" w:eastAsia="宋体" w:cs="宋体"/>
                <w:color w:val="auto"/>
                <w:kern w:val="2"/>
                <w:sz w:val="20"/>
                <w:szCs w:val="20"/>
                <w:highlight w:val="none"/>
                <w:lang w:val="en-US" w:eastAsia="zh-CN" w:bidi="ar-SA"/>
              </w:rPr>
            </w:pPr>
            <w:r>
              <w:rPr>
                <w:rFonts w:hint="eastAsia" w:ascii="宋体" w:hAnsi="宋体" w:cs="宋体"/>
                <w:color w:val="auto"/>
                <w:kern w:val="2"/>
                <w:sz w:val="20"/>
                <w:szCs w:val="20"/>
                <w:highlight w:val="none"/>
                <w:lang w:val="en-US" w:eastAsia="zh-CN" w:bidi="ar-SA"/>
              </w:rPr>
              <w:t>400</w:t>
            </w:r>
          </w:p>
        </w:tc>
        <w:tc>
          <w:tcPr>
            <w:tcW w:w="1702" w:type="dxa"/>
            <w:tcBorders>
              <w:top w:val="outset" w:color="000000" w:sz="6" w:space="0"/>
              <w:left w:val="outset" w:color="000000" w:sz="6" w:space="0"/>
              <w:bottom w:val="outset" w:color="000000" w:sz="6" w:space="0"/>
              <w:right w:val="outset" w:color="000000" w:sz="6" w:space="0"/>
            </w:tcBorders>
            <w:noWrap w:val="0"/>
            <w:tcMar>
              <w:top w:w="0" w:type="dxa"/>
              <w:left w:w="0" w:type="dxa"/>
              <w:bottom w:w="0" w:type="dxa"/>
              <w:right w:w="0" w:type="dxa"/>
            </w:tcMar>
            <w:vAlign w:val="center"/>
          </w:tcPr>
          <w:p>
            <w:pPr>
              <w:numPr>
                <w:ilvl w:val="0"/>
                <w:numId w:val="0"/>
              </w:numPr>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color w:val="auto"/>
                <w:kern w:val="0"/>
                <w:sz w:val="20"/>
                <w:szCs w:val="20"/>
                <w:highlight w:val="none"/>
                <w:u w:val="none"/>
                <w:lang w:val="en-US" w:eastAsia="zh-CN" w:bidi="ar"/>
              </w:rPr>
              <w:t>老奇台镇人民政府</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726" w:hRule="atLeast"/>
          <w:jc w:val="center"/>
        </w:trPr>
        <w:tc>
          <w:tcPr>
            <w:tcW w:w="634" w:type="dxa"/>
            <w:tcBorders>
              <w:top w:val="outset" w:color="000000" w:sz="6" w:space="0"/>
              <w:left w:val="outset" w:color="000000" w:sz="6" w:space="0"/>
              <w:bottom w:val="outset" w:color="000000" w:sz="6" w:space="0"/>
              <w:right w:val="outset" w:color="000000" w:sz="6" w:space="0"/>
            </w:tcBorders>
            <w:noWrap w:val="0"/>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rPr>
                <w:rFonts w:hint="default" w:ascii="宋体" w:hAnsi="宋体" w:eastAsia="宋体" w:cs="宋体"/>
                <w:i w:val="0"/>
                <w:color w:val="auto"/>
                <w:kern w:val="0"/>
                <w:sz w:val="20"/>
                <w:szCs w:val="20"/>
                <w:highlight w:val="none"/>
                <w:u w:val="none"/>
                <w:lang w:val="en-US" w:eastAsia="zh-CN" w:bidi="ar"/>
              </w:rPr>
            </w:pPr>
            <w:r>
              <w:rPr>
                <w:rFonts w:hint="eastAsia" w:ascii="宋体" w:hAnsi="宋体" w:cs="宋体"/>
                <w:i w:val="0"/>
                <w:color w:val="auto"/>
                <w:kern w:val="0"/>
                <w:sz w:val="20"/>
                <w:szCs w:val="20"/>
                <w:highlight w:val="none"/>
                <w:u w:val="none"/>
                <w:lang w:val="en-US" w:eastAsia="zh-CN" w:bidi="ar"/>
              </w:rPr>
              <w:t>11</w:t>
            </w:r>
          </w:p>
        </w:tc>
        <w:tc>
          <w:tcPr>
            <w:tcW w:w="3934" w:type="dxa"/>
            <w:tcBorders>
              <w:top w:val="outset" w:color="000000" w:sz="6" w:space="0"/>
              <w:left w:val="outset" w:color="000000" w:sz="6" w:space="0"/>
              <w:bottom w:val="outset" w:color="000000" w:sz="6" w:space="0"/>
              <w:right w:val="outset" w:color="000000" w:sz="6" w:space="0"/>
            </w:tcBorders>
            <w:noWrap w:val="0"/>
            <w:tcMar>
              <w:top w:w="0" w:type="dxa"/>
              <w:left w:w="0" w:type="dxa"/>
              <w:bottom w:w="0" w:type="dxa"/>
              <w:right w:w="0" w:type="dxa"/>
            </w:tcMar>
            <w:vAlign w:val="center"/>
          </w:tcPr>
          <w:p>
            <w:pPr>
              <w:numPr>
                <w:ilvl w:val="0"/>
                <w:numId w:val="0"/>
              </w:numPr>
              <w:jc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奇台县老奇台镇牛王宫村2024年乡村道路中央财政以工代赈项目（修建乡村道路）</w:t>
            </w:r>
          </w:p>
        </w:tc>
        <w:tc>
          <w:tcPr>
            <w:tcW w:w="1710" w:type="dxa"/>
            <w:tcBorders>
              <w:top w:val="outset" w:color="000000" w:sz="6" w:space="0"/>
              <w:left w:val="outset" w:color="000000" w:sz="6" w:space="0"/>
              <w:bottom w:val="outset" w:color="000000" w:sz="6" w:space="0"/>
              <w:right w:val="outset" w:color="000000" w:sz="6" w:space="0"/>
            </w:tcBorders>
            <w:noWrap w:val="0"/>
            <w:tcMar>
              <w:top w:w="0" w:type="dxa"/>
              <w:left w:w="0" w:type="dxa"/>
              <w:bottom w:w="0" w:type="dxa"/>
              <w:right w:w="0" w:type="dxa"/>
            </w:tcMar>
            <w:vAlign w:val="center"/>
          </w:tcPr>
          <w:p>
            <w:pPr>
              <w:jc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老奇台镇牛王宫村</w:t>
            </w:r>
          </w:p>
        </w:tc>
        <w:tc>
          <w:tcPr>
            <w:tcW w:w="1020" w:type="dxa"/>
            <w:tcBorders>
              <w:top w:val="outset" w:color="000000" w:sz="6" w:space="0"/>
              <w:left w:val="outset" w:color="000000" w:sz="6" w:space="0"/>
              <w:bottom w:val="outset" w:color="000000" w:sz="6" w:space="0"/>
              <w:right w:val="outset" w:color="000000" w:sz="6"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jc w:val="center"/>
              <w:textAlignment w:val="center"/>
              <w:rPr>
                <w:rFonts w:hint="default"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200</w:t>
            </w:r>
          </w:p>
        </w:tc>
        <w:tc>
          <w:tcPr>
            <w:tcW w:w="1702" w:type="dxa"/>
            <w:tcBorders>
              <w:top w:val="outset" w:color="000000" w:sz="6" w:space="0"/>
              <w:left w:val="outset" w:color="000000" w:sz="6" w:space="0"/>
              <w:bottom w:val="outset" w:color="000000" w:sz="6" w:space="0"/>
              <w:right w:val="outset" w:color="000000" w:sz="6"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老奇台镇人民政府</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634" w:type="dxa"/>
            <w:tcBorders>
              <w:top w:val="outset" w:color="000000" w:sz="6" w:space="0"/>
              <w:left w:val="outset" w:color="000000" w:sz="6" w:space="0"/>
              <w:bottom w:val="outset" w:color="000000" w:sz="6" w:space="0"/>
              <w:right w:val="outset" w:color="000000" w:sz="6" w:space="0"/>
            </w:tcBorders>
            <w:noWrap w:val="0"/>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rPr>
                <w:rFonts w:hint="default" w:ascii="宋体" w:hAnsi="宋体" w:eastAsia="宋体" w:cs="宋体"/>
                <w:i w:val="0"/>
                <w:color w:val="auto"/>
                <w:kern w:val="0"/>
                <w:sz w:val="20"/>
                <w:szCs w:val="20"/>
                <w:highlight w:val="none"/>
                <w:u w:val="none"/>
                <w:lang w:val="en-US" w:eastAsia="zh-CN" w:bidi="ar"/>
              </w:rPr>
            </w:pPr>
            <w:r>
              <w:rPr>
                <w:rFonts w:hint="eastAsia" w:ascii="宋体" w:hAnsi="宋体" w:cs="宋体"/>
                <w:i w:val="0"/>
                <w:color w:val="auto"/>
                <w:kern w:val="0"/>
                <w:sz w:val="20"/>
                <w:szCs w:val="20"/>
                <w:highlight w:val="none"/>
                <w:u w:val="none"/>
                <w:lang w:val="en-US" w:eastAsia="zh-CN" w:bidi="ar"/>
              </w:rPr>
              <w:t>12</w:t>
            </w:r>
          </w:p>
        </w:tc>
        <w:tc>
          <w:tcPr>
            <w:tcW w:w="3934" w:type="dxa"/>
            <w:tcBorders>
              <w:top w:val="outset" w:color="000000" w:sz="6" w:space="0"/>
              <w:left w:val="outset" w:color="000000" w:sz="6" w:space="0"/>
              <w:bottom w:val="outset" w:color="000000" w:sz="6" w:space="0"/>
              <w:right w:val="outset" w:color="000000"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奇台县西地镇西地村2024年基础设施中央财政以工代赈项目</w:t>
            </w:r>
            <w:r>
              <w:rPr>
                <w:rFonts w:hint="eastAsia" w:ascii="宋体" w:hAnsi="宋体" w:cs="宋体"/>
                <w:i w:val="0"/>
                <w:color w:val="auto"/>
                <w:kern w:val="0"/>
                <w:sz w:val="20"/>
                <w:szCs w:val="20"/>
                <w:highlight w:val="none"/>
                <w:u w:val="none"/>
                <w:lang w:val="en-US" w:eastAsia="zh-CN" w:bidi="ar"/>
              </w:rPr>
              <w:t xml:space="preserve">                       </w:t>
            </w:r>
            <w:r>
              <w:rPr>
                <w:rFonts w:hint="eastAsia" w:ascii="宋体" w:hAnsi="宋体" w:eastAsia="宋体" w:cs="宋体"/>
                <w:i w:val="0"/>
                <w:color w:val="auto"/>
                <w:kern w:val="0"/>
                <w:sz w:val="20"/>
                <w:szCs w:val="20"/>
                <w:highlight w:val="none"/>
                <w:u w:val="none"/>
                <w:lang w:val="en-US" w:eastAsia="zh-CN" w:bidi="ar"/>
              </w:rPr>
              <w:t>（修建低压输水管网及配套附属设施建设）</w:t>
            </w:r>
          </w:p>
        </w:tc>
        <w:tc>
          <w:tcPr>
            <w:tcW w:w="1710" w:type="dxa"/>
            <w:tcBorders>
              <w:top w:val="outset" w:color="000000" w:sz="6" w:space="0"/>
              <w:left w:val="outset" w:color="000000" w:sz="6" w:space="0"/>
              <w:bottom w:val="outset" w:color="000000" w:sz="6" w:space="0"/>
              <w:right w:val="outset" w:color="000000" w:sz="6"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ind w:lef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西地镇西地村</w:t>
            </w:r>
          </w:p>
        </w:tc>
        <w:tc>
          <w:tcPr>
            <w:tcW w:w="1020" w:type="dxa"/>
            <w:tcBorders>
              <w:top w:val="outset" w:color="000000" w:sz="6" w:space="0"/>
              <w:left w:val="outset" w:color="000000" w:sz="6" w:space="0"/>
              <w:bottom w:val="outset" w:color="000000" w:sz="6" w:space="0"/>
              <w:right w:val="outset" w:color="000000" w:sz="6"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jc w:val="center"/>
              <w:textAlignment w:val="center"/>
              <w:rPr>
                <w:rFonts w:hint="default"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262</w:t>
            </w:r>
          </w:p>
        </w:tc>
        <w:tc>
          <w:tcPr>
            <w:tcW w:w="1702" w:type="dxa"/>
            <w:tcBorders>
              <w:top w:val="outset" w:color="000000" w:sz="6" w:space="0"/>
              <w:left w:val="outset" w:color="000000" w:sz="6" w:space="0"/>
              <w:bottom w:val="outset" w:color="000000" w:sz="6" w:space="0"/>
              <w:right w:val="outset" w:color="000000" w:sz="6"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西地镇人民政府</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634" w:type="dxa"/>
            <w:tcBorders>
              <w:top w:val="outset" w:color="000000" w:sz="6" w:space="0"/>
              <w:left w:val="outset" w:color="000000" w:sz="6" w:space="0"/>
              <w:bottom w:val="outset" w:color="000000" w:sz="6" w:space="0"/>
              <w:right w:val="outset" w:color="000000" w:sz="6" w:space="0"/>
            </w:tcBorders>
            <w:noWrap w:val="0"/>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rPr>
                <w:rFonts w:hint="default" w:ascii="宋体" w:hAnsi="宋体" w:eastAsia="宋体" w:cs="宋体"/>
                <w:i w:val="0"/>
                <w:color w:val="auto"/>
                <w:kern w:val="0"/>
                <w:sz w:val="20"/>
                <w:szCs w:val="20"/>
                <w:highlight w:val="none"/>
                <w:u w:val="none"/>
                <w:lang w:val="en-US" w:eastAsia="zh-CN" w:bidi="ar"/>
              </w:rPr>
            </w:pPr>
            <w:r>
              <w:rPr>
                <w:rFonts w:hint="eastAsia" w:ascii="宋体" w:hAnsi="宋体" w:cs="宋体"/>
                <w:i w:val="0"/>
                <w:color w:val="auto"/>
                <w:kern w:val="0"/>
                <w:sz w:val="20"/>
                <w:szCs w:val="20"/>
                <w:highlight w:val="none"/>
                <w:u w:val="none"/>
                <w:lang w:val="en-US" w:eastAsia="zh-CN" w:bidi="ar"/>
              </w:rPr>
              <w:t>13</w:t>
            </w:r>
          </w:p>
        </w:tc>
        <w:tc>
          <w:tcPr>
            <w:tcW w:w="3934" w:type="dxa"/>
            <w:tcBorders>
              <w:top w:val="outset" w:color="000000" w:sz="6" w:space="0"/>
              <w:left w:val="outset" w:color="000000" w:sz="6" w:space="0"/>
              <w:bottom w:val="outset" w:color="000000" w:sz="6" w:space="0"/>
              <w:right w:val="outset" w:color="000000" w:sz="6"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ind w:lef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奇台县乔仁乡宽沟村公共服务设施建设项目</w:t>
            </w:r>
          </w:p>
        </w:tc>
        <w:tc>
          <w:tcPr>
            <w:tcW w:w="1710" w:type="dxa"/>
            <w:tcBorders>
              <w:top w:val="outset" w:color="000000" w:sz="6" w:space="0"/>
              <w:left w:val="outset" w:color="000000" w:sz="6" w:space="0"/>
              <w:bottom w:val="outset" w:color="000000" w:sz="6" w:space="0"/>
              <w:right w:val="outset" w:color="000000" w:sz="6"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ind w:lef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乔仁乡宽沟村</w:t>
            </w:r>
          </w:p>
        </w:tc>
        <w:tc>
          <w:tcPr>
            <w:tcW w:w="1020" w:type="dxa"/>
            <w:tcBorders>
              <w:top w:val="outset" w:color="000000" w:sz="6" w:space="0"/>
              <w:left w:val="outset" w:color="000000" w:sz="6" w:space="0"/>
              <w:bottom w:val="outset" w:color="000000" w:sz="6" w:space="0"/>
              <w:right w:val="outset" w:color="000000" w:sz="6"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jc w:val="center"/>
              <w:textAlignment w:val="center"/>
              <w:rPr>
                <w:rFonts w:hint="default"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80</w:t>
            </w:r>
          </w:p>
        </w:tc>
        <w:tc>
          <w:tcPr>
            <w:tcW w:w="1702" w:type="dxa"/>
            <w:tcBorders>
              <w:top w:val="outset" w:color="000000" w:sz="6" w:space="0"/>
              <w:left w:val="outset" w:color="000000" w:sz="6" w:space="0"/>
              <w:bottom w:val="outset" w:color="000000" w:sz="6" w:space="0"/>
              <w:right w:val="outset" w:color="000000" w:sz="6"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乔仁乡人民政府</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90" w:hRule="atLeast"/>
          <w:jc w:val="center"/>
        </w:trPr>
        <w:tc>
          <w:tcPr>
            <w:tcW w:w="634" w:type="dxa"/>
            <w:tcBorders>
              <w:top w:val="outset" w:color="000000" w:sz="6" w:space="0"/>
              <w:left w:val="outset" w:color="000000" w:sz="6" w:space="0"/>
              <w:bottom w:val="outset" w:color="000000" w:sz="6" w:space="0"/>
              <w:right w:val="outset" w:color="000000" w:sz="6" w:space="0"/>
            </w:tcBorders>
            <w:noWrap w:val="0"/>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rPr>
                <w:rFonts w:hint="default" w:ascii="宋体" w:hAnsi="宋体" w:eastAsia="宋体" w:cs="宋体"/>
                <w:i w:val="0"/>
                <w:color w:val="auto"/>
                <w:kern w:val="0"/>
                <w:sz w:val="20"/>
                <w:szCs w:val="20"/>
                <w:highlight w:val="none"/>
                <w:u w:val="none"/>
                <w:lang w:val="en-US" w:eastAsia="zh-CN" w:bidi="ar"/>
              </w:rPr>
            </w:pPr>
            <w:r>
              <w:rPr>
                <w:rFonts w:hint="eastAsia" w:ascii="宋体" w:hAnsi="宋体" w:cs="宋体"/>
                <w:i w:val="0"/>
                <w:color w:val="auto"/>
                <w:kern w:val="0"/>
                <w:sz w:val="20"/>
                <w:szCs w:val="20"/>
                <w:highlight w:val="none"/>
                <w:u w:val="none"/>
                <w:lang w:val="en-US" w:eastAsia="zh-CN" w:bidi="ar"/>
              </w:rPr>
              <w:t>14</w:t>
            </w:r>
          </w:p>
        </w:tc>
        <w:tc>
          <w:tcPr>
            <w:tcW w:w="3934" w:type="dxa"/>
            <w:tcBorders>
              <w:top w:val="outset" w:color="000000" w:sz="6" w:space="0"/>
              <w:left w:val="outset" w:color="000000" w:sz="6" w:space="0"/>
              <w:bottom w:val="outset" w:color="000000" w:sz="6" w:space="0"/>
              <w:right w:val="outset" w:color="000000" w:sz="6" w:space="0"/>
            </w:tcBorders>
            <w:noWrap w:val="0"/>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奇台县吉布库镇有机肥加工项目</w:t>
            </w:r>
          </w:p>
        </w:tc>
        <w:tc>
          <w:tcPr>
            <w:tcW w:w="1710" w:type="dxa"/>
            <w:tcBorders>
              <w:top w:val="outset" w:color="000000" w:sz="6" w:space="0"/>
              <w:left w:val="outset" w:color="000000" w:sz="6" w:space="0"/>
              <w:bottom w:val="outset" w:color="000000" w:sz="6" w:space="0"/>
              <w:right w:val="outset" w:color="000000" w:sz="6" w:space="0"/>
            </w:tcBorders>
            <w:noWrap w:val="0"/>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rPr>
                <w:rFonts w:hint="eastAsia" w:ascii="宋体" w:hAnsi="宋体" w:cs="宋体"/>
                <w:i w:val="0"/>
                <w:color w:val="auto"/>
                <w:kern w:val="0"/>
                <w:sz w:val="20"/>
                <w:szCs w:val="20"/>
                <w:highlight w:val="none"/>
                <w:u w:val="none"/>
                <w:lang w:val="en-US" w:eastAsia="zh-CN" w:bidi="ar"/>
              </w:rPr>
            </w:pPr>
            <w:r>
              <w:rPr>
                <w:rFonts w:hint="eastAsia" w:ascii="宋体" w:hAnsi="宋体" w:cs="宋体"/>
                <w:i w:val="0"/>
                <w:color w:val="auto"/>
                <w:kern w:val="0"/>
                <w:sz w:val="20"/>
                <w:szCs w:val="20"/>
                <w:highlight w:val="none"/>
                <w:u w:val="none"/>
                <w:lang w:val="en-US" w:eastAsia="zh-CN" w:bidi="ar"/>
              </w:rPr>
              <w:t>吉布库镇</w:t>
            </w:r>
          </w:p>
        </w:tc>
        <w:tc>
          <w:tcPr>
            <w:tcW w:w="1020" w:type="dxa"/>
            <w:tcBorders>
              <w:top w:val="outset" w:color="000000" w:sz="6" w:space="0"/>
              <w:left w:val="outset" w:color="000000" w:sz="6" w:space="0"/>
              <w:bottom w:val="outset" w:color="000000" w:sz="6" w:space="0"/>
              <w:right w:val="outset" w:color="000000" w:sz="6" w:space="0"/>
            </w:tcBorders>
            <w:noWrap w:val="0"/>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rPr>
                <w:rFonts w:hint="default" w:ascii="宋体" w:hAnsi="宋体" w:cs="宋体"/>
                <w:i w:val="0"/>
                <w:color w:val="auto"/>
                <w:kern w:val="0"/>
                <w:sz w:val="20"/>
                <w:szCs w:val="20"/>
                <w:highlight w:val="none"/>
                <w:u w:val="none"/>
                <w:lang w:val="en-US" w:eastAsia="zh-CN" w:bidi="ar"/>
              </w:rPr>
            </w:pPr>
            <w:r>
              <w:rPr>
                <w:rFonts w:hint="eastAsia" w:ascii="宋体" w:hAnsi="宋体" w:cs="宋体"/>
                <w:i w:val="0"/>
                <w:color w:val="auto"/>
                <w:kern w:val="0"/>
                <w:sz w:val="20"/>
                <w:szCs w:val="20"/>
                <w:highlight w:val="none"/>
                <w:u w:val="none"/>
                <w:lang w:val="en-US" w:eastAsia="zh-CN" w:bidi="ar"/>
              </w:rPr>
              <w:t>80</w:t>
            </w:r>
          </w:p>
        </w:tc>
        <w:tc>
          <w:tcPr>
            <w:tcW w:w="1702" w:type="dxa"/>
            <w:tcBorders>
              <w:top w:val="outset" w:color="000000" w:sz="6" w:space="0"/>
              <w:left w:val="outset" w:color="000000" w:sz="6" w:space="0"/>
              <w:bottom w:val="outset" w:color="000000" w:sz="6" w:space="0"/>
              <w:right w:val="outset" w:color="000000" w:sz="6" w:space="0"/>
            </w:tcBorders>
            <w:noWrap w:val="0"/>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rPr>
                <w:rFonts w:hint="eastAsia" w:ascii="宋体" w:hAnsi="宋体" w:cs="宋体"/>
                <w:i w:val="0"/>
                <w:color w:val="auto"/>
                <w:kern w:val="0"/>
                <w:sz w:val="20"/>
                <w:szCs w:val="20"/>
                <w:highlight w:val="none"/>
                <w:u w:val="none"/>
                <w:lang w:val="en-US" w:eastAsia="zh-CN" w:bidi="ar"/>
              </w:rPr>
            </w:pPr>
            <w:r>
              <w:rPr>
                <w:rFonts w:hint="eastAsia" w:ascii="宋体" w:hAnsi="宋体" w:cs="宋体"/>
                <w:i w:val="0"/>
                <w:color w:val="auto"/>
                <w:kern w:val="0"/>
                <w:sz w:val="20"/>
                <w:szCs w:val="20"/>
                <w:highlight w:val="none"/>
                <w:u w:val="none"/>
                <w:lang w:val="en-US" w:eastAsia="zh-CN" w:bidi="ar"/>
              </w:rPr>
              <w:t>吉布库镇人民政府</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634" w:type="dxa"/>
            <w:tcBorders>
              <w:top w:val="outset" w:color="000000" w:sz="6" w:space="0"/>
              <w:left w:val="outset" w:color="000000" w:sz="6" w:space="0"/>
              <w:bottom w:val="outset" w:color="000000" w:sz="6" w:space="0"/>
              <w:right w:val="outset" w:color="000000" w:sz="6" w:space="0"/>
            </w:tcBorders>
            <w:noWrap w:val="0"/>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rPr>
                <w:rFonts w:hint="default" w:ascii="宋体" w:hAnsi="宋体" w:eastAsia="宋体" w:cs="宋体"/>
                <w:i w:val="0"/>
                <w:color w:val="auto"/>
                <w:kern w:val="0"/>
                <w:sz w:val="20"/>
                <w:szCs w:val="20"/>
                <w:highlight w:val="none"/>
                <w:u w:val="none"/>
                <w:lang w:val="en-US" w:eastAsia="zh-CN" w:bidi="ar"/>
              </w:rPr>
            </w:pPr>
            <w:r>
              <w:rPr>
                <w:rFonts w:hint="eastAsia" w:ascii="宋体" w:hAnsi="宋体" w:cs="宋体"/>
                <w:i w:val="0"/>
                <w:color w:val="auto"/>
                <w:kern w:val="0"/>
                <w:sz w:val="20"/>
                <w:szCs w:val="20"/>
                <w:highlight w:val="none"/>
                <w:u w:val="none"/>
                <w:lang w:val="en-US" w:eastAsia="zh-CN" w:bidi="ar"/>
              </w:rPr>
              <w:t>15</w:t>
            </w:r>
          </w:p>
        </w:tc>
        <w:tc>
          <w:tcPr>
            <w:tcW w:w="3934" w:type="dxa"/>
            <w:tcBorders>
              <w:top w:val="outset" w:color="000000" w:sz="6" w:space="0"/>
              <w:left w:val="outset" w:color="000000" w:sz="6" w:space="0"/>
              <w:bottom w:val="outset" w:color="000000" w:sz="6" w:space="0"/>
              <w:right w:val="outset" w:color="000000" w:sz="6" w:space="0"/>
            </w:tcBorders>
            <w:noWrap w:val="0"/>
            <w:tcMar>
              <w:top w:w="0" w:type="dxa"/>
              <w:left w:w="0" w:type="dxa"/>
              <w:bottom w:w="0" w:type="dxa"/>
              <w:right w:w="0" w:type="dxa"/>
            </w:tcMar>
            <w:vAlign w:val="center"/>
          </w:tcPr>
          <w:p>
            <w:pPr>
              <w:numPr>
                <w:ilvl w:val="0"/>
                <w:numId w:val="0"/>
              </w:numPr>
              <w:jc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奇台县西地镇蛋鸡设备采购项目</w:t>
            </w:r>
          </w:p>
        </w:tc>
        <w:tc>
          <w:tcPr>
            <w:tcW w:w="1710" w:type="dxa"/>
            <w:tcBorders>
              <w:top w:val="outset" w:color="000000" w:sz="6" w:space="0"/>
              <w:left w:val="outset" w:color="000000" w:sz="6" w:space="0"/>
              <w:bottom w:val="outset" w:color="000000" w:sz="6" w:space="0"/>
              <w:right w:val="outset" w:color="000000" w:sz="6" w:space="0"/>
            </w:tcBorders>
            <w:noWrap w:val="0"/>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西地镇</w:t>
            </w:r>
          </w:p>
        </w:tc>
        <w:tc>
          <w:tcPr>
            <w:tcW w:w="1020" w:type="dxa"/>
            <w:tcBorders>
              <w:top w:val="outset" w:color="000000" w:sz="6" w:space="0"/>
              <w:left w:val="outset" w:color="000000" w:sz="6" w:space="0"/>
              <w:bottom w:val="outset" w:color="000000" w:sz="6" w:space="0"/>
              <w:right w:val="outset" w:color="000000" w:sz="6" w:space="0"/>
            </w:tcBorders>
            <w:noWrap w:val="0"/>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rPr>
                <w:rFonts w:hint="default"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80</w:t>
            </w:r>
          </w:p>
        </w:tc>
        <w:tc>
          <w:tcPr>
            <w:tcW w:w="1702" w:type="dxa"/>
            <w:tcBorders>
              <w:top w:val="outset" w:color="000000" w:sz="6" w:space="0"/>
              <w:left w:val="outset" w:color="000000" w:sz="6" w:space="0"/>
              <w:bottom w:val="outset" w:color="000000" w:sz="6" w:space="0"/>
              <w:right w:val="outset" w:color="000000" w:sz="6" w:space="0"/>
            </w:tcBorders>
            <w:noWrap w:val="0"/>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rPr>
                <w:rFonts w:hint="default" w:ascii="宋体" w:hAnsi="宋体" w:cs="宋体"/>
                <w:i w:val="0"/>
                <w:color w:val="auto"/>
                <w:kern w:val="0"/>
                <w:sz w:val="20"/>
                <w:szCs w:val="20"/>
                <w:highlight w:val="none"/>
                <w:u w:val="none"/>
                <w:lang w:val="en-US" w:eastAsia="zh-CN" w:bidi="ar"/>
              </w:rPr>
            </w:pPr>
            <w:r>
              <w:rPr>
                <w:rFonts w:hint="eastAsia" w:ascii="宋体" w:hAnsi="宋体" w:cs="宋体"/>
                <w:i w:val="0"/>
                <w:color w:val="auto"/>
                <w:kern w:val="0"/>
                <w:sz w:val="20"/>
                <w:szCs w:val="20"/>
                <w:highlight w:val="none"/>
                <w:u w:val="none"/>
                <w:lang w:val="en-US" w:eastAsia="zh-CN" w:bidi="ar"/>
              </w:rPr>
              <w:t>西地镇人民政府</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634" w:type="dxa"/>
            <w:tcBorders>
              <w:top w:val="outset" w:color="000000" w:sz="6" w:space="0"/>
              <w:left w:val="outset" w:color="000000" w:sz="6" w:space="0"/>
              <w:bottom w:val="outset" w:color="000000" w:sz="6" w:space="0"/>
              <w:right w:val="outset" w:color="000000" w:sz="6"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firstLine="420" w:firstLineChars="200"/>
              <w:jc w:val="center"/>
              <w:textAlignment w:val="auto"/>
              <w:rPr>
                <w:rFonts w:hint="eastAsia" w:ascii="宋体"/>
                <w:color w:val="auto"/>
                <w:sz w:val="21"/>
                <w:szCs w:val="21"/>
                <w:highlight w:val="none"/>
              </w:rPr>
            </w:pPr>
          </w:p>
        </w:tc>
        <w:tc>
          <w:tcPr>
            <w:tcW w:w="5644" w:type="dxa"/>
            <w:gridSpan w:val="2"/>
            <w:tcBorders>
              <w:top w:val="outset" w:color="000000" w:sz="6" w:space="0"/>
              <w:left w:val="outset" w:color="000000" w:sz="6" w:space="0"/>
              <w:bottom w:val="outset" w:color="000000" w:sz="6" w:space="0"/>
              <w:right w:val="outset" w:color="000000" w:sz="6" w:space="0"/>
            </w:tcBorders>
            <w:noWrap w:val="0"/>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20" w:firstLineChars="2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w:t>
            </w:r>
          </w:p>
        </w:tc>
        <w:tc>
          <w:tcPr>
            <w:tcW w:w="1020" w:type="dxa"/>
            <w:tcBorders>
              <w:top w:val="outset" w:color="000000" w:sz="6" w:space="0"/>
              <w:left w:val="outset" w:color="000000" w:sz="6" w:space="0"/>
              <w:bottom w:val="outset" w:color="000000" w:sz="6" w:space="0"/>
              <w:right w:val="outset" w:color="000000" w:sz="6"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ind w:left="0"/>
              <w:jc w:val="center"/>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5201</w:t>
            </w:r>
          </w:p>
        </w:tc>
        <w:tc>
          <w:tcPr>
            <w:tcW w:w="1702" w:type="dxa"/>
            <w:tcBorders>
              <w:top w:val="outset" w:color="000000" w:sz="6" w:space="0"/>
              <w:left w:val="outset" w:color="000000" w:sz="6" w:space="0"/>
              <w:bottom w:val="outset" w:color="000000" w:sz="6" w:space="0"/>
              <w:right w:val="outset" w:color="000000" w:sz="6"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firstLine="420" w:firstLineChars="200"/>
              <w:jc w:val="center"/>
              <w:textAlignment w:val="auto"/>
              <w:rPr>
                <w:rFonts w:hint="eastAsia" w:ascii="宋体"/>
                <w:color w:val="auto"/>
                <w:sz w:val="21"/>
                <w:szCs w:val="21"/>
                <w:highlight w:val="none"/>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9000" w:type="dxa"/>
            <w:gridSpan w:val="5"/>
            <w:tcBorders>
              <w:top w:val="outset" w:color="000000" w:sz="6" w:space="0"/>
              <w:left w:val="outset" w:color="000000" w:sz="6" w:space="0"/>
              <w:bottom w:val="outset" w:color="000000" w:sz="6" w:space="0"/>
              <w:right w:val="outset" w:color="000000" w:sz="6" w:space="0"/>
            </w:tcBorders>
            <w:noWrap w:val="0"/>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监督电话：0994—7222069</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国务院监督举报电话 12317</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昌吉州乡村振兴办公室监督举报电话0994-2515207</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20" w:firstLineChars="200"/>
              <w:jc w:val="left"/>
              <w:textAlignment w:val="auto"/>
              <w:rPr>
                <w:rFonts w:hint="eastAsia" w:ascii="宋体" w:hAnsi="宋体" w:eastAsia="宋体" w:cs="宋体"/>
                <w:color w:val="auto"/>
                <w:sz w:val="21"/>
                <w:szCs w:val="21"/>
                <w:highlight w:val="yellow"/>
              </w:rPr>
            </w:pPr>
            <w:r>
              <w:rPr>
                <w:rFonts w:hint="eastAsia" w:ascii="宋体" w:hAnsi="宋体" w:eastAsia="宋体" w:cs="宋体"/>
                <w:color w:val="auto"/>
                <w:sz w:val="21"/>
                <w:szCs w:val="21"/>
                <w:highlight w:val="none"/>
              </w:rPr>
              <w:t>奇台县乡村振兴监督举报电话 0994-7210721</w:t>
            </w:r>
          </w:p>
        </w:tc>
      </w:tr>
    </w:tbl>
    <w:p>
      <w:pPr>
        <w:keepNext w:val="0"/>
        <w:keepLines w:val="0"/>
        <w:pageBreakBefore w:val="0"/>
        <w:kinsoku/>
        <w:wordWrap/>
        <w:overflowPunct/>
        <w:topLinePunct w:val="0"/>
        <w:autoSpaceDE/>
        <w:autoSpaceDN/>
        <w:bidi w:val="0"/>
        <w:adjustRightInd/>
        <w:snapToGrid/>
        <w:spacing w:line="540" w:lineRule="exact"/>
        <w:ind w:left="0"/>
        <w:rPr>
          <w:color w:val="auto"/>
        </w:rPr>
      </w:pPr>
    </w:p>
    <w:p>
      <w:pPr>
        <w:pStyle w:val="3"/>
      </w:pPr>
    </w:p>
    <w:p/>
    <w:p>
      <w:pPr>
        <w:pStyle w:val="3"/>
      </w:pPr>
    </w:p>
    <w:p/>
    <w:p>
      <w:pPr>
        <w:pStyle w:val="3"/>
      </w:pPr>
    </w:p>
    <w:p/>
    <w:p>
      <w:pPr>
        <w:pStyle w:val="3"/>
      </w:pPr>
    </w:p>
    <w:p/>
    <w:p>
      <w:pPr>
        <w:pStyle w:val="3"/>
      </w:pPr>
    </w:p>
    <w:p/>
    <w:p>
      <w:pPr>
        <w:pStyle w:val="3"/>
      </w:pPr>
    </w:p>
    <w:p/>
    <w:p>
      <w:pPr>
        <w:pStyle w:val="3"/>
      </w:pPr>
    </w:p>
    <w:p/>
    <w:p>
      <w:pPr>
        <w:pStyle w:val="3"/>
      </w:pPr>
    </w:p>
    <w:p/>
    <w:p>
      <w:pPr>
        <w:pStyle w:val="3"/>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40" w:lineRule="exact"/>
        <w:ind w:left="0" w:right="0"/>
        <w:jc w:val="center"/>
        <w:rPr>
          <w:rFonts w:hint="eastAsia" w:ascii="微软雅黑" w:hAnsi="微软雅黑" w:eastAsia="微软雅黑" w:cs="微软雅黑"/>
          <w:b w:val="0"/>
          <w:i w:val="0"/>
          <w:color w:val="auto"/>
          <w:sz w:val="38"/>
          <w:szCs w:val="38"/>
        </w:rPr>
      </w:pPr>
      <w:r>
        <w:rPr>
          <w:rFonts w:hint="eastAsia" w:ascii="微软雅黑" w:hAnsi="微软雅黑" w:eastAsia="微软雅黑" w:cs="微软雅黑"/>
          <w:b w:val="0"/>
          <w:i w:val="0"/>
          <w:caps w:val="0"/>
          <w:color w:val="auto"/>
          <w:spacing w:val="0"/>
          <w:sz w:val="38"/>
          <w:szCs w:val="38"/>
          <w:shd w:val="clear" w:color="auto" w:fill="FFFFFF"/>
        </w:rPr>
        <w:t>奇台县</w:t>
      </w:r>
      <w:r>
        <w:rPr>
          <w:rFonts w:hint="eastAsia" w:ascii="微软雅黑" w:hAnsi="微软雅黑" w:eastAsia="微软雅黑" w:cs="微软雅黑"/>
          <w:b w:val="0"/>
          <w:i w:val="0"/>
          <w:caps w:val="0"/>
          <w:color w:val="auto"/>
          <w:spacing w:val="0"/>
          <w:sz w:val="38"/>
          <w:szCs w:val="38"/>
          <w:shd w:val="clear" w:color="auto" w:fill="FFFFFF"/>
          <w:lang w:val="en-US" w:eastAsia="zh-CN"/>
        </w:rPr>
        <w:t>提前下达</w:t>
      </w:r>
      <w:r>
        <w:rPr>
          <w:rFonts w:hint="eastAsia" w:ascii="微软雅黑" w:hAnsi="微软雅黑" w:eastAsia="微软雅黑" w:cs="微软雅黑"/>
          <w:b w:val="0"/>
          <w:i w:val="0"/>
          <w:caps w:val="0"/>
          <w:color w:val="auto"/>
          <w:spacing w:val="0"/>
          <w:sz w:val="38"/>
          <w:szCs w:val="38"/>
          <w:shd w:val="clear" w:color="auto" w:fill="FFFFFF"/>
        </w:rPr>
        <w:t>202</w:t>
      </w:r>
      <w:r>
        <w:rPr>
          <w:rFonts w:hint="eastAsia" w:ascii="微软雅黑" w:hAnsi="微软雅黑" w:eastAsia="微软雅黑" w:cs="微软雅黑"/>
          <w:b w:val="0"/>
          <w:i w:val="0"/>
          <w:caps w:val="0"/>
          <w:color w:val="auto"/>
          <w:spacing w:val="0"/>
          <w:sz w:val="38"/>
          <w:szCs w:val="38"/>
          <w:shd w:val="clear" w:color="auto" w:fill="FFFFFF"/>
          <w:lang w:val="en-US" w:eastAsia="zh-CN"/>
        </w:rPr>
        <w:t>4</w:t>
      </w:r>
      <w:r>
        <w:rPr>
          <w:rFonts w:hint="eastAsia" w:ascii="微软雅黑" w:hAnsi="微软雅黑" w:eastAsia="微软雅黑" w:cs="微软雅黑"/>
          <w:b w:val="0"/>
          <w:i w:val="0"/>
          <w:caps w:val="0"/>
          <w:color w:val="auto"/>
          <w:spacing w:val="0"/>
          <w:sz w:val="38"/>
          <w:szCs w:val="38"/>
          <w:shd w:val="clear" w:color="auto" w:fill="FFFFFF"/>
        </w:rPr>
        <w:t>年</w:t>
      </w:r>
      <w:r>
        <w:rPr>
          <w:rFonts w:hint="eastAsia" w:ascii="微软雅黑" w:hAnsi="微软雅黑" w:eastAsia="微软雅黑" w:cs="微软雅黑"/>
          <w:b w:val="0"/>
          <w:i w:val="0"/>
          <w:caps w:val="0"/>
          <w:color w:val="auto"/>
          <w:spacing w:val="0"/>
          <w:sz w:val="38"/>
          <w:szCs w:val="38"/>
          <w:shd w:val="clear" w:color="auto" w:fill="FFFFFF"/>
          <w:lang w:val="en-US" w:eastAsia="zh-CN"/>
        </w:rPr>
        <w:t>自治区</w:t>
      </w:r>
      <w:r>
        <w:rPr>
          <w:rFonts w:hint="eastAsia" w:ascii="微软雅黑" w:hAnsi="微软雅黑" w:eastAsia="微软雅黑" w:cs="微软雅黑"/>
          <w:b w:val="0"/>
          <w:i w:val="0"/>
          <w:caps w:val="0"/>
          <w:color w:val="auto"/>
          <w:spacing w:val="0"/>
          <w:sz w:val="38"/>
          <w:szCs w:val="38"/>
          <w:shd w:val="clear" w:color="auto" w:fill="FFFFFF"/>
        </w:rPr>
        <w:t>财政</w:t>
      </w:r>
      <w:r>
        <w:rPr>
          <w:rFonts w:hint="eastAsia" w:ascii="微软雅黑" w:hAnsi="微软雅黑" w:eastAsia="微软雅黑" w:cs="微软雅黑"/>
          <w:b w:val="0"/>
          <w:i w:val="0"/>
          <w:caps w:val="0"/>
          <w:color w:val="auto"/>
          <w:spacing w:val="0"/>
          <w:sz w:val="38"/>
          <w:szCs w:val="38"/>
          <w:shd w:val="clear" w:color="auto" w:fill="FFFFFF"/>
          <w:lang w:val="en-US" w:eastAsia="zh-CN"/>
        </w:rPr>
        <w:t>衔接推进</w:t>
      </w:r>
      <w:r>
        <w:rPr>
          <w:rFonts w:hint="eastAsia" w:ascii="微软雅黑" w:hAnsi="微软雅黑" w:eastAsia="微软雅黑" w:cs="微软雅黑"/>
          <w:b w:val="0"/>
          <w:i w:val="0"/>
          <w:caps w:val="0"/>
          <w:color w:val="auto"/>
          <w:spacing w:val="0"/>
          <w:sz w:val="38"/>
          <w:szCs w:val="38"/>
          <w:shd w:val="clear" w:color="auto" w:fill="FFFFFF"/>
        </w:rPr>
        <w:t>乡村振兴</w:t>
      </w:r>
      <w:r>
        <w:rPr>
          <w:rFonts w:hint="eastAsia" w:ascii="微软雅黑" w:hAnsi="微软雅黑" w:eastAsia="微软雅黑" w:cs="微软雅黑"/>
          <w:b w:val="0"/>
          <w:i w:val="0"/>
          <w:caps w:val="0"/>
          <w:color w:val="auto"/>
          <w:spacing w:val="0"/>
          <w:sz w:val="38"/>
          <w:szCs w:val="38"/>
          <w:shd w:val="clear" w:color="auto" w:fill="FFFFFF"/>
          <w:lang w:val="en-US" w:eastAsia="zh-CN"/>
        </w:rPr>
        <w:t>补助</w:t>
      </w:r>
      <w:r>
        <w:rPr>
          <w:rFonts w:hint="eastAsia" w:ascii="微软雅黑" w:hAnsi="微软雅黑" w:eastAsia="微软雅黑" w:cs="微软雅黑"/>
          <w:b w:val="0"/>
          <w:i w:val="0"/>
          <w:caps w:val="0"/>
          <w:color w:val="auto"/>
          <w:spacing w:val="0"/>
          <w:sz w:val="38"/>
          <w:szCs w:val="38"/>
          <w:shd w:val="clear" w:color="auto" w:fill="FFFFFF"/>
        </w:rPr>
        <w:t>资金分配使用情况公告公示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为切实加强财政乡村振兴衔接资金项目管理，确保乡村振兴项目建设和资金使用规范，巩固脱贫攻坚成果。按照《新疆维吾尔自治区财政衔接推进乡村振兴补助资金管理办法》新财规[2021]11号，结合我县实际，现将有关资金安排使用情况公示如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b w:val="0"/>
          <w:i w:val="0"/>
          <w:caps w:val="0"/>
          <w:color w:val="auto"/>
          <w:spacing w:val="0"/>
          <w:sz w:val="32"/>
          <w:szCs w:val="32"/>
          <w:highlight w:val="none"/>
          <w:shd w:val="clear" w:color="auto" w:fill="FFFFFF"/>
        </w:rPr>
        <w:t>一、资金来源</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依据《关于提前下达2024年自治区财政衔接推进乡村振兴补助资金预算的通知》昌州财农[2023]53号，下达我县2024年自治区财政衔接推进乡村振兴补助资金1770万元。</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黑体" w:hAnsi="黑体" w:eastAsia="黑体" w:cs="黑体"/>
          <w:color w:val="auto"/>
          <w:sz w:val="32"/>
          <w:szCs w:val="32"/>
        </w:rPr>
      </w:pPr>
      <w:r>
        <w:rPr>
          <w:rFonts w:hint="eastAsia" w:ascii="黑体" w:hAnsi="黑体" w:eastAsia="黑体" w:cs="黑体"/>
          <w:b w:val="0"/>
          <w:i w:val="0"/>
          <w:caps w:val="0"/>
          <w:color w:val="auto"/>
          <w:spacing w:val="0"/>
          <w:sz w:val="32"/>
          <w:szCs w:val="32"/>
          <w:shd w:val="clear" w:color="auto" w:fill="FFFFFF"/>
        </w:rPr>
        <w:t>二、资金安排使用原则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经县乡村振兴领导小组研究确定，结合项目准备情况，按照以下原则安排使用资金。</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Times New Roman" w:hAnsi="Times New Roman" w:eastAsia="仿宋_GB2312" w:cs="Times New Roman"/>
          <w:kern w:val="2"/>
          <w:sz w:val="32"/>
          <w:szCs w:val="32"/>
          <w:highlight w:val="none"/>
          <w:lang w:val="en-US" w:eastAsia="zh-CN" w:bidi="ar-SA"/>
        </w:rPr>
      </w:pPr>
      <w:r>
        <w:rPr>
          <w:rFonts w:hint="eastAsia" w:ascii="楷体" w:hAnsi="楷体" w:eastAsia="楷体" w:cs="楷体"/>
          <w:b w:val="0"/>
          <w:i w:val="0"/>
          <w:caps w:val="0"/>
          <w:color w:val="auto"/>
          <w:spacing w:val="0"/>
          <w:sz w:val="32"/>
          <w:szCs w:val="32"/>
          <w:shd w:val="clear" w:color="auto" w:fill="FFFFFF"/>
        </w:rPr>
        <w:t>1、强化资金项目管理。</w:t>
      </w:r>
      <w:r>
        <w:rPr>
          <w:rFonts w:hint="eastAsia" w:ascii="Times New Roman" w:hAnsi="Times New Roman" w:eastAsia="仿宋_GB2312" w:cs="Times New Roman"/>
          <w:kern w:val="2"/>
          <w:sz w:val="32"/>
          <w:szCs w:val="32"/>
          <w:highlight w:val="none"/>
          <w:lang w:val="en-US" w:eastAsia="zh-CN" w:bidi="ar-SA"/>
        </w:rPr>
        <w:t>健全完善制度，提高衔接资金使用效益,按照项目资金管理办法，专款专用，按项目管理，按进度拨款，确保项目资金全部用于项目工作中去。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宋体" w:hAnsi="宋体" w:eastAsia="宋体" w:cs="宋体"/>
          <w:color w:val="auto"/>
          <w:sz w:val="32"/>
          <w:szCs w:val="32"/>
        </w:rPr>
      </w:pPr>
      <w:r>
        <w:rPr>
          <w:rFonts w:hint="eastAsia" w:ascii="楷体" w:hAnsi="楷体" w:eastAsia="楷体" w:cs="楷体"/>
          <w:b w:val="0"/>
          <w:i w:val="0"/>
          <w:caps w:val="0"/>
          <w:color w:val="auto"/>
          <w:spacing w:val="0"/>
          <w:sz w:val="32"/>
          <w:szCs w:val="32"/>
          <w:shd w:val="clear" w:color="auto" w:fill="FFFFFF"/>
        </w:rPr>
        <w:t>2、加大监管力度。</w:t>
      </w:r>
      <w:r>
        <w:rPr>
          <w:rFonts w:hint="eastAsia" w:ascii="Times New Roman" w:hAnsi="Times New Roman" w:eastAsia="仿宋_GB2312" w:cs="Times New Roman"/>
          <w:kern w:val="2"/>
          <w:sz w:val="32"/>
          <w:szCs w:val="32"/>
          <w:highlight w:val="none"/>
          <w:lang w:val="en-US" w:eastAsia="zh-CN" w:bidi="ar-SA"/>
        </w:rPr>
        <w:t>依据项目实施方案，建设进度、工程质量及时拨付项目资金，同时还充分发挥县级纪检、财政、审计和主管部门的监督作用，严格落实资金监督责任，积极引导贫困群众参与项目决策、实施、管理和监督全过程。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Times New Roman" w:hAnsi="Times New Roman" w:eastAsia="仿宋_GB2312" w:cs="Times New Roman"/>
          <w:kern w:val="2"/>
          <w:sz w:val="32"/>
          <w:szCs w:val="32"/>
          <w:highlight w:val="none"/>
          <w:lang w:val="en-US" w:eastAsia="zh-CN" w:bidi="ar-SA"/>
        </w:rPr>
      </w:pPr>
      <w:r>
        <w:rPr>
          <w:rFonts w:hint="eastAsia" w:ascii="楷体" w:hAnsi="楷体" w:eastAsia="楷体" w:cs="楷体"/>
          <w:b w:val="0"/>
          <w:i w:val="0"/>
          <w:caps w:val="0"/>
          <w:color w:val="auto"/>
          <w:spacing w:val="0"/>
          <w:sz w:val="32"/>
          <w:szCs w:val="32"/>
          <w:shd w:val="clear" w:color="auto" w:fill="FFFFFF"/>
        </w:rPr>
        <w:t>3、坚持廉洁阳光扶贫</w:t>
      </w:r>
      <w:r>
        <w:rPr>
          <w:rFonts w:hint="eastAsia" w:ascii="宋体" w:hAnsi="宋体" w:eastAsia="宋体" w:cs="宋体"/>
          <w:b w:val="0"/>
          <w:i w:val="0"/>
          <w:caps w:val="0"/>
          <w:color w:val="auto"/>
          <w:spacing w:val="0"/>
          <w:sz w:val="32"/>
          <w:szCs w:val="32"/>
          <w:shd w:val="clear" w:color="auto" w:fill="FFFFFF"/>
        </w:rPr>
        <w:t>。</w:t>
      </w:r>
      <w:r>
        <w:rPr>
          <w:rFonts w:hint="eastAsia" w:ascii="Times New Roman" w:hAnsi="Times New Roman" w:eastAsia="仿宋_GB2312" w:cs="Times New Roman"/>
          <w:kern w:val="2"/>
          <w:sz w:val="32"/>
          <w:szCs w:val="32"/>
          <w:highlight w:val="none"/>
          <w:lang w:val="en-US" w:eastAsia="zh-CN" w:bidi="ar-SA"/>
        </w:rPr>
        <w:t>全面落实主体责任，强化执纪问责，积极开展预防工作。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黑体" w:hAnsi="黑体" w:eastAsia="黑体" w:cs="黑体"/>
          <w:color w:val="auto"/>
          <w:sz w:val="32"/>
          <w:szCs w:val="32"/>
        </w:rPr>
      </w:pPr>
      <w:r>
        <w:rPr>
          <w:rFonts w:hint="eastAsia" w:ascii="黑体" w:hAnsi="黑体" w:eastAsia="黑体" w:cs="黑体"/>
          <w:b w:val="0"/>
          <w:i w:val="0"/>
          <w:caps w:val="0"/>
          <w:color w:val="auto"/>
          <w:spacing w:val="0"/>
          <w:sz w:val="32"/>
          <w:szCs w:val="32"/>
          <w:shd w:val="clear" w:color="auto" w:fill="FFFFFF"/>
        </w:rPr>
        <w:t>三、资金安排使用情况</w:t>
      </w:r>
    </w:p>
    <w:tbl>
      <w:tblPr>
        <w:tblStyle w:val="10"/>
        <w:tblW w:w="9000" w:type="dxa"/>
        <w:jc w:val="center"/>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
      <w:tblGrid>
        <w:gridCol w:w="515"/>
        <w:gridCol w:w="4095"/>
        <w:gridCol w:w="1549"/>
        <w:gridCol w:w="1068"/>
        <w:gridCol w:w="1773"/>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1425" w:hRule="atLeast"/>
          <w:jc w:val="center"/>
        </w:trPr>
        <w:tc>
          <w:tcPr>
            <w:tcW w:w="9000" w:type="dxa"/>
            <w:gridSpan w:val="5"/>
            <w:tcBorders>
              <w:top w:val="outset" w:color="000000" w:sz="6" w:space="0"/>
              <w:left w:val="outset" w:color="000000" w:sz="6" w:space="0"/>
              <w:bottom w:val="outset" w:color="000000" w:sz="6" w:space="0"/>
              <w:right w:val="outset" w:color="000000" w:sz="6" w:space="0"/>
            </w:tcBorders>
            <w:noWrap w:val="0"/>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20" w:firstLineChars="20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奇台县202</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年提前下达</w:t>
            </w:r>
            <w:r>
              <w:rPr>
                <w:rFonts w:hint="eastAsia" w:ascii="宋体" w:hAnsi="宋体" w:cs="宋体"/>
                <w:color w:val="auto"/>
                <w:sz w:val="21"/>
                <w:szCs w:val="21"/>
                <w:highlight w:val="none"/>
                <w:lang w:val="en-US" w:eastAsia="zh-CN"/>
              </w:rPr>
              <w:t>自治区</w:t>
            </w:r>
            <w:r>
              <w:rPr>
                <w:rFonts w:hint="eastAsia" w:ascii="宋体" w:hAnsi="宋体" w:eastAsia="宋体" w:cs="宋体"/>
                <w:color w:val="auto"/>
                <w:sz w:val="21"/>
                <w:szCs w:val="21"/>
                <w:highlight w:val="none"/>
              </w:rPr>
              <w:t>财政</w:t>
            </w:r>
            <w:r>
              <w:rPr>
                <w:rFonts w:hint="eastAsia" w:ascii="宋体" w:hAnsi="宋体" w:eastAsia="宋体" w:cs="宋体"/>
                <w:color w:val="auto"/>
                <w:sz w:val="21"/>
                <w:szCs w:val="21"/>
                <w:highlight w:val="none"/>
                <w:lang w:val="en-US" w:eastAsia="zh-CN"/>
              </w:rPr>
              <w:t>衔接推进</w:t>
            </w:r>
            <w:r>
              <w:rPr>
                <w:rFonts w:hint="eastAsia" w:ascii="宋体" w:hAnsi="宋体" w:eastAsia="宋体" w:cs="宋体"/>
                <w:color w:val="auto"/>
                <w:sz w:val="21"/>
                <w:szCs w:val="21"/>
                <w:highlight w:val="none"/>
              </w:rPr>
              <w:t>乡村振兴</w:t>
            </w:r>
            <w:r>
              <w:rPr>
                <w:rFonts w:hint="eastAsia" w:ascii="宋体" w:hAnsi="宋体" w:eastAsia="宋体" w:cs="宋体"/>
                <w:color w:val="auto"/>
                <w:sz w:val="21"/>
                <w:szCs w:val="21"/>
                <w:highlight w:val="none"/>
                <w:lang w:val="en-US" w:eastAsia="zh-CN"/>
              </w:rPr>
              <w:t>补助</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20" w:firstLineChars="2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资金安排使用情况表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20" w:firstLineChars="200"/>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单位：万元</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533" w:hRule="atLeast"/>
          <w:jc w:val="center"/>
        </w:trPr>
        <w:tc>
          <w:tcPr>
            <w:tcW w:w="515" w:type="dxa"/>
            <w:tcBorders>
              <w:top w:val="outset" w:color="000000" w:sz="6" w:space="0"/>
              <w:left w:val="outset" w:color="000000" w:sz="6" w:space="0"/>
              <w:bottom w:val="outset" w:color="000000" w:sz="6" w:space="0"/>
              <w:right w:val="outset" w:color="000000" w:sz="6" w:space="0"/>
            </w:tcBorders>
            <w:noWrap w:val="0"/>
            <w:tcMar>
              <w:top w:w="0" w:type="dxa"/>
              <w:left w:w="0" w:type="dxa"/>
              <w:bottom w:w="0" w:type="dxa"/>
              <w:right w:w="0" w:type="dxa"/>
            </w:tcMar>
            <w:vAlign w:val="bottom"/>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4095" w:type="dxa"/>
            <w:tcBorders>
              <w:top w:val="outset" w:color="000000" w:sz="6" w:space="0"/>
              <w:left w:val="outset" w:color="000000" w:sz="6" w:space="0"/>
              <w:bottom w:val="outset" w:color="000000" w:sz="6" w:space="0"/>
              <w:right w:val="outset" w:color="000000" w:sz="6" w:space="0"/>
            </w:tcBorders>
            <w:noWrap w:val="0"/>
            <w:tcMar>
              <w:top w:w="0" w:type="dxa"/>
              <w:left w:w="0" w:type="dxa"/>
              <w:bottom w:w="0" w:type="dxa"/>
              <w:right w:w="0" w:type="dxa"/>
            </w:tcMar>
            <w:vAlign w:val="bottom"/>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20" w:firstLineChars="2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1549" w:type="dxa"/>
            <w:tcBorders>
              <w:top w:val="outset" w:color="000000" w:sz="6" w:space="0"/>
              <w:left w:val="outset" w:color="000000" w:sz="6" w:space="0"/>
              <w:bottom w:val="outset" w:color="000000" w:sz="6" w:space="0"/>
              <w:right w:val="outset" w:color="000000" w:sz="6" w:space="0"/>
            </w:tcBorders>
            <w:noWrap w:val="0"/>
            <w:tcMar>
              <w:top w:w="0" w:type="dxa"/>
              <w:left w:w="0" w:type="dxa"/>
              <w:bottom w:w="0" w:type="dxa"/>
              <w:right w:w="0" w:type="dxa"/>
            </w:tcMar>
            <w:vAlign w:val="bottom"/>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20" w:firstLineChars="2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建设地点</w:t>
            </w:r>
          </w:p>
        </w:tc>
        <w:tc>
          <w:tcPr>
            <w:tcW w:w="1068" w:type="dxa"/>
            <w:tcBorders>
              <w:top w:val="outset" w:color="000000" w:sz="6" w:space="0"/>
              <w:left w:val="outset" w:color="000000" w:sz="6" w:space="0"/>
              <w:bottom w:val="outset" w:color="000000" w:sz="6" w:space="0"/>
              <w:right w:val="outset" w:color="000000" w:sz="6" w:space="0"/>
            </w:tcBorders>
            <w:noWrap w:val="0"/>
            <w:tcMar>
              <w:top w:w="0" w:type="dxa"/>
              <w:left w:w="0" w:type="dxa"/>
              <w:bottom w:w="0" w:type="dxa"/>
              <w:right w:w="0" w:type="dxa"/>
            </w:tcMar>
            <w:vAlign w:val="bottom"/>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资金规模</w:t>
            </w:r>
          </w:p>
        </w:tc>
        <w:tc>
          <w:tcPr>
            <w:tcW w:w="1773" w:type="dxa"/>
            <w:tcBorders>
              <w:top w:val="outset" w:color="000000" w:sz="6" w:space="0"/>
              <w:left w:val="outset" w:color="000000" w:sz="6" w:space="0"/>
              <w:bottom w:val="outset" w:color="000000" w:sz="6" w:space="0"/>
              <w:right w:val="outset" w:color="000000" w:sz="6" w:space="0"/>
            </w:tcBorders>
            <w:noWrap w:val="0"/>
            <w:tcMar>
              <w:top w:w="0" w:type="dxa"/>
              <w:left w:w="0" w:type="dxa"/>
              <w:bottom w:w="0" w:type="dxa"/>
              <w:right w:w="0" w:type="dxa"/>
            </w:tcMar>
            <w:vAlign w:val="bottom"/>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20" w:firstLineChars="2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责任单位</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cantSplit/>
          <w:trHeight w:val="615" w:hRule="atLeast"/>
          <w:jc w:val="center"/>
        </w:trPr>
        <w:tc>
          <w:tcPr>
            <w:tcW w:w="515" w:type="dxa"/>
            <w:tcBorders>
              <w:top w:val="outset" w:color="000000" w:sz="6" w:space="0"/>
              <w:left w:val="outset" w:color="000000" w:sz="6" w:space="0"/>
              <w:bottom w:val="outset" w:color="000000" w:sz="6" w:space="0"/>
              <w:right w:val="outset" w:color="000000" w:sz="6" w:space="0"/>
            </w:tcBorders>
            <w:noWrap w:val="0"/>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1</w:t>
            </w:r>
          </w:p>
        </w:tc>
        <w:tc>
          <w:tcPr>
            <w:tcW w:w="4095" w:type="dxa"/>
            <w:tcBorders>
              <w:top w:val="outset" w:color="000000" w:sz="6" w:space="0"/>
              <w:left w:val="outset" w:color="000000" w:sz="6" w:space="0"/>
              <w:bottom w:val="outset" w:color="000000" w:sz="6" w:space="0"/>
              <w:right w:val="outset" w:color="000000"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奇台县古城乡古城村风味古城美食村落项目</w:t>
            </w:r>
          </w:p>
        </w:tc>
        <w:tc>
          <w:tcPr>
            <w:tcW w:w="1549" w:type="dxa"/>
            <w:tcBorders>
              <w:top w:val="outset" w:color="000000" w:sz="6" w:space="0"/>
              <w:left w:val="outset" w:color="000000" w:sz="6" w:space="0"/>
              <w:bottom w:val="outset" w:color="000000" w:sz="6" w:space="0"/>
              <w:right w:val="outset" w:color="000000" w:sz="6" w:space="0"/>
            </w:tcBorders>
            <w:noWrap w:val="0"/>
            <w:tcMar>
              <w:top w:w="0" w:type="dxa"/>
              <w:left w:w="0" w:type="dxa"/>
              <w:bottom w:w="0" w:type="dxa"/>
              <w:right w:w="0" w:type="dxa"/>
            </w:tcMar>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0"/>
                <w:szCs w:val="20"/>
                <w:highlight w:val="none"/>
                <w:lang w:val="en-US" w:eastAsia="zh-CN" w:bidi="ar-SA"/>
              </w:rPr>
              <w:t>古城乡古城村</w:t>
            </w:r>
          </w:p>
        </w:tc>
        <w:tc>
          <w:tcPr>
            <w:tcW w:w="1068" w:type="dxa"/>
            <w:tcBorders>
              <w:top w:val="outset" w:color="000000" w:sz="6" w:space="0"/>
              <w:left w:val="outset" w:color="000000" w:sz="6" w:space="0"/>
              <w:bottom w:val="outset" w:color="000000" w:sz="6" w:space="0"/>
              <w:right w:val="outset" w:color="000000" w:sz="6"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ind w:left="0"/>
              <w:jc w:val="center"/>
              <w:textAlignment w:val="center"/>
              <w:rPr>
                <w:rFonts w:hint="default" w:ascii="宋体" w:hAnsi="宋体" w:eastAsia="宋体" w:cs="宋体"/>
                <w:color w:val="auto"/>
                <w:sz w:val="21"/>
                <w:szCs w:val="21"/>
                <w:highlight w:val="none"/>
                <w:lang w:val="en-US"/>
              </w:rPr>
            </w:pPr>
            <w:r>
              <w:rPr>
                <w:rFonts w:hint="eastAsia" w:ascii="宋体" w:hAnsi="宋体" w:cs="宋体"/>
                <w:i w:val="0"/>
                <w:color w:val="auto"/>
                <w:kern w:val="0"/>
                <w:sz w:val="20"/>
                <w:szCs w:val="20"/>
                <w:highlight w:val="none"/>
                <w:u w:val="none"/>
                <w:lang w:val="en-US" w:eastAsia="zh-CN" w:bidi="ar"/>
              </w:rPr>
              <w:t>1000</w:t>
            </w:r>
          </w:p>
        </w:tc>
        <w:tc>
          <w:tcPr>
            <w:tcW w:w="1773" w:type="dxa"/>
            <w:tcBorders>
              <w:top w:val="outset" w:color="000000" w:sz="6" w:space="0"/>
              <w:left w:val="outset" w:color="000000" w:sz="6" w:space="0"/>
              <w:bottom w:val="outset" w:color="000000" w:sz="6" w:space="0"/>
              <w:right w:val="outset" w:color="000000" w:sz="6"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ind w:lef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0"/>
                <w:szCs w:val="20"/>
                <w:highlight w:val="none"/>
                <w:lang w:val="en-US" w:eastAsia="zh-CN"/>
              </w:rPr>
              <w:t>古城乡人民政府</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515" w:type="dxa"/>
            <w:tcBorders>
              <w:top w:val="outset" w:color="000000" w:sz="6" w:space="0"/>
              <w:left w:val="outset" w:color="000000" w:sz="6" w:space="0"/>
              <w:bottom w:val="outset" w:color="000000" w:sz="6" w:space="0"/>
              <w:right w:val="outset" w:color="000000" w:sz="6" w:space="0"/>
            </w:tcBorders>
            <w:noWrap w:val="0"/>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4095" w:type="dxa"/>
            <w:tcBorders>
              <w:top w:val="outset" w:color="000000" w:sz="6" w:space="0"/>
              <w:left w:val="outset" w:color="000000" w:sz="6" w:space="0"/>
              <w:bottom w:val="outset" w:color="000000" w:sz="6" w:space="0"/>
              <w:right w:val="outset" w:color="000000" w:sz="6" w:space="0"/>
            </w:tcBorders>
            <w:noWrap w:val="0"/>
            <w:tcMar>
              <w:top w:w="0" w:type="dxa"/>
              <w:left w:w="0" w:type="dxa"/>
              <w:bottom w:w="0" w:type="dxa"/>
              <w:right w:w="0" w:type="dxa"/>
            </w:tcMar>
            <w:vAlign w:val="center"/>
          </w:tcPr>
          <w:p>
            <w:pPr>
              <w:numPr>
                <w:ilvl w:val="0"/>
                <w:numId w:val="0"/>
              </w:num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0"/>
                <w:szCs w:val="20"/>
                <w:highlight w:val="none"/>
                <w:lang w:val="en-US" w:eastAsia="zh-CN" w:bidi="ar-SA"/>
              </w:rPr>
              <w:t>奇台县七户乡平顶村旅游精品村提质改造项目</w:t>
            </w:r>
          </w:p>
        </w:tc>
        <w:tc>
          <w:tcPr>
            <w:tcW w:w="1549" w:type="dxa"/>
            <w:tcBorders>
              <w:top w:val="outset" w:color="000000" w:sz="6" w:space="0"/>
              <w:left w:val="outset" w:color="000000" w:sz="6" w:space="0"/>
              <w:bottom w:val="outset" w:color="000000" w:sz="6" w:space="0"/>
              <w:right w:val="outset" w:color="000000" w:sz="6" w:space="0"/>
            </w:tcBorders>
            <w:noWrap w:val="0"/>
            <w:tcMar>
              <w:top w:w="0" w:type="dxa"/>
              <w:left w:w="0" w:type="dxa"/>
              <w:bottom w:w="0" w:type="dxa"/>
              <w:right w:w="0" w:type="dxa"/>
            </w:tcMar>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0"/>
                <w:szCs w:val="20"/>
                <w:highlight w:val="none"/>
                <w:lang w:val="en-US" w:eastAsia="zh-CN" w:bidi="ar-SA"/>
              </w:rPr>
              <w:t>七户乡平顶村</w:t>
            </w:r>
          </w:p>
        </w:tc>
        <w:tc>
          <w:tcPr>
            <w:tcW w:w="1068" w:type="dxa"/>
            <w:tcBorders>
              <w:top w:val="outset" w:color="000000" w:sz="6" w:space="0"/>
              <w:left w:val="outset" w:color="000000" w:sz="6" w:space="0"/>
              <w:bottom w:val="outset" w:color="000000" w:sz="6" w:space="0"/>
              <w:right w:val="outset" w:color="000000" w:sz="6"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ind w:left="0"/>
              <w:jc w:val="center"/>
              <w:textAlignment w:val="center"/>
              <w:rPr>
                <w:rFonts w:hint="default" w:ascii="宋体" w:hAnsi="宋体" w:eastAsia="宋体" w:cs="宋体"/>
                <w:color w:val="auto"/>
                <w:sz w:val="21"/>
                <w:szCs w:val="21"/>
                <w:highlight w:val="none"/>
                <w:lang w:val="en-US"/>
              </w:rPr>
            </w:pPr>
            <w:r>
              <w:rPr>
                <w:rFonts w:hint="eastAsia" w:ascii="宋体" w:hAnsi="宋体" w:cs="宋体"/>
                <w:i w:val="0"/>
                <w:color w:val="auto"/>
                <w:kern w:val="0"/>
                <w:sz w:val="20"/>
                <w:szCs w:val="20"/>
                <w:highlight w:val="none"/>
                <w:u w:val="none"/>
                <w:lang w:val="en-US" w:eastAsia="zh-CN" w:bidi="ar"/>
              </w:rPr>
              <w:t>770</w:t>
            </w:r>
          </w:p>
        </w:tc>
        <w:tc>
          <w:tcPr>
            <w:tcW w:w="1773" w:type="dxa"/>
            <w:tcBorders>
              <w:top w:val="outset" w:color="000000" w:sz="6" w:space="0"/>
              <w:left w:val="outset" w:color="000000" w:sz="6" w:space="0"/>
              <w:bottom w:val="outset" w:color="000000" w:sz="6" w:space="0"/>
              <w:right w:val="outset" w:color="000000" w:sz="6"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ind w:left="0"/>
              <w:jc w:val="center"/>
              <w:textAlignment w:val="center"/>
              <w:rPr>
                <w:rFonts w:hint="eastAsia" w:ascii="宋体" w:hAnsi="宋体" w:eastAsia="宋体" w:cs="宋体"/>
                <w:color w:val="auto"/>
                <w:sz w:val="21"/>
                <w:szCs w:val="21"/>
                <w:highlight w:val="none"/>
              </w:rPr>
            </w:pPr>
            <w:r>
              <w:rPr>
                <w:rFonts w:hint="eastAsia" w:ascii="宋体" w:hAnsi="宋体" w:cs="宋体"/>
                <w:i w:val="0"/>
                <w:color w:val="auto"/>
                <w:kern w:val="0"/>
                <w:sz w:val="20"/>
                <w:szCs w:val="20"/>
                <w:highlight w:val="none"/>
                <w:u w:val="none"/>
                <w:lang w:val="en-US" w:eastAsia="zh-CN" w:bidi="ar"/>
              </w:rPr>
              <w:t>七户乡</w:t>
            </w:r>
            <w:r>
              <w:rPr>
                <w:rFonts w:hint="eastAsia" w:ascii="宋体" w:hAnsi="宋体" w:eastAsia="宋体" w:cs="宋体"/>
                <w:i w:val="0"/>
                <w:color w:val="auto"/>
                <w:kern w:val="0"/>
                <w:sz w:val="20"/>
                <w:szCs w:val="20"/>
                <w:highlight w:val="none"/>
                <w:u w:val="none"/>
                <w:lang w:val="en-US" w:eastAsia="zh-CN" w:bidi="ar"/>
              </w:rPr>
              <w:t>人民政府</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515" w:type="dxa"/>
            <w:tcBorders>
              <w:top w:val="outset" w:color="000000" w:sz="6" w:space="0"/>
              <w:left w:val="outset" w:color="000000" w:sz="6" w:space="0"/>
              <w:bottom w:val="outset" w:color="000000" w:sz="6" w:space="0"/>
              <w:right w:val="outset" w:color="000000" w:sz="6"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firstLine="420" w:firstLineChars="200"/>
              <w:jc w:val="center"/>
              <w:textAlignment w:val="auto"/>
              <w:rPr>
                <w:rFonts w:hint="eastAsia" w:ascii="宋体"/>
                <w:color w:val="auto"/>
                <w:sz w:val="21"/>
                <w:szCs w:val="21"/>
                <w:highlight w:val="none"/>
              </w:rPr>
            </w:pPr>
          </w:p>
        </w:tc>
        <w:tc>
          <w:tcPr>
            <w:tcW w:w="5644" w:type="dxa"/>
            <w:gridSpan w:val="2"/>
            <w:tcBorders>
              <w:top w:val="outset" w:color="000000" w:sz="6" w:space="0"/>
              <w:left w:val="outset" w:color="000000" w:sz="6" w:space="0"/>
              <w:bottom w:val="outset" w:color="000000" w:sz="6" w:space="0"/>
              <w:right w:val="outset" w:color="000000" w:sz="6" w:space="0"/>
            </w:tcBorders>
            <w:noWrap w:val="0"/>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合计</w:t>
            </w:r>
          </w:p>
        </w:tc>
        <w:tc>
          <w:tcPr>
            <w:tcW w:w="1068" w:type="dxa"/>
            <w:tcBorders>
              <w:top w:val="outset" w:color="000000" w:sz="6" w:space="0"/>
              <w:left w:val="outset" w:color="000000" w:sz="6" w:space="0"/>
              <w:bottom w:val="outset" w:color="000000" w:sz="6" w:space="0"/>
              <w:right w:val="outset" w:color="000000" w:sz="6"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ind w:left="0"/>
              <w:jc w:val="center"/>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1770</w:t>
            </w:r>
          </w:p>
        </w:tc>
        <w:tc>
          <w:tcPr>
            <w:tcW w:w="1773" w:type="dxa"/>
            <w:tcBorders>
              <w:top w:val="outset" w:color="000000" w:sz="6" w:space="0"/>
              <w:left w:val="outset" w:color="000000" w:sz="6" w:space="0"/>
              <w:bottom w:val="outset" w:color="000000" w:sz="6" w:space="0"/>
              <w:right w:val="outset" w:color="000000" w:sz="6"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firstLine="420" w:firstLineChars="200"/>
              <w:jc w:val="center"/>
              <w:textAlignment w:val="auto"/>
              <w:rPr>
                <w:rFonts w:hint="eastAsia" w:ascii="宋体"/>
                <w:color w:val="auto"/>
                <w:sz w:val="21"/>
                <w:szCs w:val="21"/>
                <w:highlight w:val="none"/>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9000" w:type="dxa"/>
            <w:gridSpan w:val="5"/>
            <w:tcBorders>
              <w:top w:val="outset" w:color="000000" w:sz="6" w:space="0"/>
              <w:left w:val="outset" w:color="000000" w:sz="6" w:space="0"/>
              <w:bottom w:val="outset" w:color="000000" w:sz="6" w:space="0"/>
              <w:right w:val="outset" w:color="000000" w:sz="6" w:space="0"/>
            </w:tcBorders>
            <w:noWrap w:val="0"/>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监督电话：0994—7222069</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国务院监督举报电话 12317</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昌吉州乡村振兴办公室监督举报电话0994-2515207</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20" w:firstLineChars="200"/>
              <w:jc w:val="left"/>
              <w:textAlignment w:val="auto"/>
              <w:rPr>
                <w:rFonts w:hint="eastAsia" w:ascii="宋体" w:hAnsi="宋体" w:eastAsia="宋体" w:cs="宋体"/>
                <w:color w:val="auto"/>
                <w:sz w:val="21"/>
                <w:szCs w:val="21"/>
                <w:highlight w:val="yellow"/>
              </w:rPr>
            </w:pPr>
            <w:r>
              <w:rPr>
                <w:rFonts w:hint="eastAsia" w:ascii="宋体" w:hAnsi="宋体" w:eastAsia="宋体" w:cs="宋体"/>
                <w:color w:val="auto"/>
                <w:sz w:val="21"/>
                <w:szCs w:val="21"/>
                <w:highlight w:val="none"/>
              </w:rPr>
              <w:t>奇台县乡村振兴监督举报电话 0994-7210721</w:t>
            </w:r>
          </w:p>
        </w:tc>
      </w:tr>
    </w:tbl>
    <w:p>
      <w:pPr>
        <w:pStyle w:val="3"/>
        <w:ind w:left="0" w:leftChars="0" w:firstLine="0" w:firstLineChars="0"/>
      </w:pPr>
    </w:p>
    <w:p>
      <w:pPr>
        <w:autoSpaceDE w:val="0"/>
        <w:autoSpaceDN w:val="0"/>
        <w:spacing w:line="600" w:lineRule="exact"/>
        <w:rPr>
          <w:rFonts w:eastAsia="楷体_GB2312"/>
          <w:b/>
          <w:color w:val="auto"/>
          <w:spacing w:val="-4"/>
          <w:sz w:val="32"/>
          <w:szCs w:val="32"/>
          <w:lang w:eastAsia="zh-Hans"/>
        </w:rPr>
      </w:pPr>
    </w:p>
    <w:p>
      <w:pPr>
        <w:autoSpaceDE w:val="0"/>
        <w:autoSpaceDN w:val="0"/>
        <w:spacing w:line="600" w:lineRule="exact"/>
        <w:rPr>
          <w:rFonts w:eastAsia="楷体_GB2312"/>
          <w:b/>
          <w:color w:val="auto"/>
          <w:spacing w:val="-4"/>
          <w:sz w:val="32"/>
          <w:szCs w:val="32"/>
          <w:lang w:eastAsia="zh-Hans"/>
        </w:rPr>
      </w:pPr>
    </w:p>
    <w:p>
      <w:pPr>
        <w:autoSpaceDE w:val="0"/>
        <w:autoSpaceDN w:val="0"/>
        <w:spacing w:line="600" w:lineRule="exact"/>
        <w:rPr>
          <w:rFonts w:eastAsia="楷体_GB2312"/>
          <w:b/>
          <w:color w:val="auto"/>
          <w:spacing w:val="-4"/>
          <w:sz w:val="32"/>
          <w:szCs w:val="32"/>
          <w:lang w:eastAsia="zh-Hans"/>
        </w:rPr>
      </w:pPr>
    </w:p>
    <w:p>
      <w:pPr>
        <w:autoSpaceDE w:val="0"/>
        <w:autoSpaceDN w:val="0"/>
        <w:spacing w:line="600" w:lineRule="exact"/>
        <w:rPr>
          <w:rFonts w:hint="eastAsia" w:ascii="方正小标宋_GBK" w:hAnsi="方正小标宋_GBK" w:eastAsia="方正小标宋_GBK" w:cs="方正小标宋_GBK"/>
          <w:color w:val="auto"/>
          <w:sz w:val="36"/>
          <w:szCs w:val="36"/>
          <w:lang w:val="en-US" w:eastAsia="zh-CN"/>
        </w:rPr>
      </w:pPr>
      <w:r>
        <w:rPr>
          <w:rFonts w:eastAsia="楷体_GB2312"/>
          <w:b/>
          <w:color w:val="auto"/>
          <w:spacing w:val="-4"/>
          <w:sz w:val="32"/>
          <w:szCs w:val="32"/>
          <w:lang w:eastAsia="zh-Hans"/>
        </w:rPr>
        <w:t>二、财政衔接推进乡村振兴补助资金相关政策办法。</w:t>
      </w:r>
    </w:p>
    <w:p>
      <w:pPr>
        <w:jc w:val="center"/>
        <w:rPr>
          <w:rFonts w:hint="eastAsia" w:ascii="方正小标宋_GBK" w:hAnsi="方正小标宋_GBK" w:eastAsia="方正小标宋_GBK" w:cs="方正小标宋_GBK"/>
          <w:color w:val="auto"/>
          <w:sz w:val="36"/>
          <w:szCs w:val="36"/>
          <w:lang w:val="en-US" w:eastAsia="zh-CN"/>
        </w:rPr>
      </w:pPr>
    </w:p>
    <w:p>
      <w:pPr>
        <w:jc w:val="center"/>
        <w:rPr>
          <w:rFonts w:hint="eastAsia" w:ascii="方正小标宋_GBK" w:hAnsi="方正小标宋_GBK" w:eastAsia="方正小标宋_GBK" w:cs="方正小标宋_GBK"/>
          <w:color w:val="auto"/>
          <w:sz w:val="36"/>
          <w:szCs w:val="36"/>
          <w:lang w:val="en-US" w:eastAsia="zh-CN"/>
        </w:rPr>
      </w:pPr>
      <w:r>
        <w:rPr>
          <w:rFonts w:hint="eastAsia" w:ascii="方正小标宋_GBK" w:hAnsi="方正小标宋_GBK" w:eastAsia="方正小标宋_GBK" w:cs="方正小标宋_GBK"/>
          <w:color w:val="auto"/>
          <w:sz w:val="36"/>
          <w:szCs w:val="36"/>
          <w:lang w:val="en-US" w:eastAsia="zh-CN"/>
        </w:rPr>
        <w:t>昌吉回族自治州财政衔接推进乡村               振兴补助资金管理办法</w:t>
      </w:r>
    </w:p>
    <w:p>
      <w:pPr>
        <w:spacing w:line="600" w:lineRule="exact"/>
        <w:jc w:val="center"/>
        <w:rPr>
          <w:rFonts w:ascii="黑体" w:hAnsi="黑体" w:eastAsia="黑体" w:cs="宋体"/>
          <w:bCs/>
          <w:color w:val="auto"/>
          <w:kern w:val="0"/>
          <w:sz w:val="32"/>
          <w:szCs w:val="32"/>
        </w:rPr>
      </w:pPr>
      <w:r>
        <w:rPr>
          <w:rFonts w:hint="eastAsia" w:ascii="黑体" w:hAnsi="黑体" w:eastAsia="黑体" w:cs="宋体"/>
          <w:bCs/>
          <w:color w:val="auto"/>
          <w:kern w:val="0"/>
          <w:sz w:val="32"/>
          <w:szCs w:val="32"/>
        </w:rPr>
        <w:t>第一章  总则</w:t>
      </w:r>
    </w:p>
    <w:p>
      <w:pPr>
        <w:snapToGrid w:val="0"/>
        <w:spacing w:line="600" w:lineRule="exact"/>
        <w:ind w:firstLine="643" w:firstLineChars="200"/>
        <w:rPr>
          <w:rFonts w:ascii="仿宋_GB2312" w:hAnsi="仿宋" w:eastAsia="仿宋_GB2312" w:cs="宋体"/>
          <w:color w:val="auto"/>
          <w:kern w:val="0"/>
          <w:sz w:val="32"/>
          <w:szCs w:val="32"/>
        </w:rPr>
      </w:pPr>
      <w:r>
        <w:rPr>
          <w:rFonts w:hint="eastAsia" w:ascii="仿宋_GB2312" w:hAnsi="仿宋" w:eastAsia="仿宋_GB2312" w:cs="宋体"/>
          <w:b/>
          <w:color w:val="auto"/>
          <w:kern w:val="0"/>
          <w:sz w:val="32"/>
          <w:szCs w:val="32"/>
        </w:rPr>
        <w:t>第一条</w:t>
      </w:r>
      <w:r>
        <w:rPr>
          <w:rFonts w:hint="eastAsia" w:ascii="仿宋_GB2312" w:hAnsi="仿宋" w:eastAsia="仿宋_GB2312" w:cs="宋体"/>
          <w:color w:val="auto"/>
          <w:kern w:val="0"/>
          <w:sz w:val="32"/>
          <w:szCs w:val="32"/>
        </w:rPr>
        <w:t xml:space="preserve"> 为贯彻落实党中央、国务院</w:t>
      </w:r>
      <w:r>
        <w:rPr>
          <w:rFonts w:hint="eastAsia" w:ascii="仿宋_GB2312" w:hAnsi="仿宋" w:eastAsia="仿宋_GB2312" w:cs="宋体"/>
          <w:color w:val="auto"/>
          <w:kern w:val="0"/>
          <w:sz w:val="32"/>
          <w:szCs w:val="32"/>
          <w:lang w:eastAsia="zh-CN"/>
        </w:rPr>
        <w:t>、自治区、自治州</w:t>
      </w:r>
      <w:r>
        <w:rPr>
          <w:rFonts w:hint="eastAsia" w:ascii="仿宋_GB2312" w:hAnsi="仿宋" w:eastAsia="仿宋_GB2312" w:cs="宋体"/>
          <w:color w:val="auto"/>
          <w:kern w:val="0"/>
          <w:sz w:val="32"/>
          <w:szCs w:val="32"/>
        </w:rPr>
        <w:t>关于实现巩固拓展脱贫攻坚成果同乡村振兴有效衔接的决策部署，根据《自治区党委、自治区人民政府关于贯彻落实〈中共中央 国务院关于实现巩固拓展脱贫攻坚成果同乡村振兴有效衔接的意见〉的实施意见》和第三次中央新疆工作座谈会精神，</w:t>
      </w:r>
      <w:r>
        <w:rPr>
          <w:rFonts w:hint="eastAsia" w:ascii="仿宋_GB2312" w:hAnsi="仿宋" w:eastAsia="仿宋_GB2312" w:cs="Times New Roman"/>
          <w:snapToGrid w:val="0"/>
          <w:color w:val="auto"/>
          <w:spacing w:val="6"/>
          <w:kern w:val="0"/>
          <w:sz w:val="32"/>
          <w:szCs w:val="32"/>
        </w:rPr>
        <w:t>加强过渡期财政衔接推进乡村振兴补助资金（以下简称衔接资金）管理，</w:t>
      </w:r>
      <w:r>
        <w:rPr>
          <w:rFonts w:hint="eastAsia" w:ascii="仿宋_GB2312" w:hAnsi="仿宋" w:eastAsia="仿宋_GB2312" w:cs="宋体"/>
          <w:color w:val="auto"/>
          <w:kern w:val="0"/>
          <w:sz w:val="32"/>
          <w:szCs w:val="32"/>
        </w:rPr>
        <w:t>按照《中华人民共和国预算法》</w:t>
      </w:r>
      <w:r>
        <w:rPr>
          <w:rFonts w:hint="eastAsia" w:ascii="仿宋_GB2312" w:hAnsi="仿宋" w:eastAsia="仿宋_GB2312" w:cs="宋体"/>
          <w:color w:val="auto"/>
          <w:kern w:val="0"/>
          <w:sz w:val="32"/>
          <w:szCs w:val="32"/>
          <w:lang w:eastAsia="zh-CN"/>
        </w:rPr>
        <w:t>《</w:t>
      </w:r>
      <w:r>
        <w:rPr>
          <w:rFonts w:hint="eastAsia" w:ascii="仿宋_GB2312" w:hAnsi="仿宋" w:eastAsia="仿宋_GB2312" w:cs="宋体"/>
          <w:color w:val="auto"/>
          <w:kern w:val="0"/>
          <w:sz w:val="32"/>
          <w:szCs w:val="32"/>
        </w:rPr>
        <w:t>新疆维吾尔自治区财政衔接推进乡村振兴补助资金管理办法</w:t>
      </w:r>
      <w:r>
        <w:rPr>
          <w:rFonts w:hint="eastAsia" w:ascii="仿宋_GB2312" w:hAnsi="仿宋" w:eastAsia="仿宋_GB2312" w:cs="宋体"/>
          <w:color w:val="auto"/>
          <w:kern w:val="0"/>
          <w:sz w:val="32"/>
          <w:szCs w:val="32"/>
          <w:lang w:eastAsia="zh-CN"/>
        </w:rPr>
        <w:t>》</w:t>
      </w:r>
      <w:r>
        <w:rPr>
          <w:rFonts w:hint="eastAsia" w:ascii="仿宋_GB2312" w:hAnsi="仿宋" w:eastAsia="仿宋_GB2312" w:cs="宋体"/>
          <w:color w:val="auto"/>
          <w:kern w:val="0"/>
          <w:sz w:val="32"/>
          <w:szCs w:val="32"/>
        </w:rPr>
        <w:t>等有关规定,结合</w:t>
      </w:r>
      <w:r>
        <w:rPr>
          <w:rFonts w:hint="eastAsia" w:ascii="仿宋_GB2312" w:hAnsi="仿宋" w:eastAsia="仿宋_GB2312" w:cs="宋体"/>
          <w:color w:val="auto"/>
          <w:kern w:val="0"/>
          <w:sz w:val="32"/>
          <w:szCs w:val="32"/>
          <w:lang w:eastAsia="zh-CN"/>
        </w:rPr>
        <w:t>昌吉州</w:t>
      </w:r>
      <w:r>
        <w:rPr>
          <w:rFonts w:hint="eastAsia" w:ascii="仿宋_GB2312" w:hAnsi="仿宋" w:eastAsia="仿宋_GB2312" w:cs="宋体"/>
          <w:color w:val="auto"/>
          <w:kern w:val="0"/>
          <w:sz w:val="32"/>
          <w:szCs w:val="32"/>
        </w:rPr>
        <w:t>实际,制定本办法。</w:t>
      </w:r>
    </w:p>
    <w:p>
      <w:pPr>
        <w:snapToGrid w:val="0"/>
        <w:spacing w:line="600" w:lineRule="exact"/>
        <w:ind w:firstLine="643" w:firstLineChars="200"/>
        <w:rPr>
          <w:rFonts w:ascii="仿宋_GB2312" w:hAnsi="仿宋" w:eastAsia="仿宋_GB2312" w:cs="宋体"/>
          <w:color w:val="auto"/>
          <w:kern w:val="0"/>
          <w:sz w:val="32"/>
          <w:szCs w:val="32"/>
        </w:rPr>
      </w:pPr>
      <w:r>
        <w:rPr>
          <w:rFonts w:hint="eastAsia" w:ascii="仿宋_GB2312" w:hAnsi="仿宋" w:eastAsia="仿宋_GB2312" w:cs="宋体"/>
          <w:b/>
          <w:color w:val="auto"/>
          <w:kern w:val="0"/>
          <w:sz w:val="32"/>
          <w:szCs w:val="32"/>
        </w:rPr>
        <w:t>第二条</w:t>
      </w:r>
      <w:r>
        <w:rPr>
          <w:rFonts w:hint="eastAsia" w:ascii="仿宋_GB2312" w:hAnsi="仿宋" w:eastAsia="仿宋_GB2312" w:cs="宋体"/>
          <w:color w:val="auto"/>
          <w:kern w:val="0"/>
          <w:sz w:val="32"/>
          <w:szCs w:val="32"/>
        </w:rPr>
        <w:t xml:space="preserve"> 本办法所称衔接资金是指中央</w:t>
      </w:r>
      <w:r>
        <w:rPr>
          <w:rFonts w:hint="eastAsia" w:ascii="仿宋_GB2312" w:hAnsi="仿宋" w:eastAsia="仿宋_GB2312" w:cs="宋体"/>
          <w:color w:val="auto"/>
          <w:kern w:val="0"/>
          <w:sz w:val="32"/>
          <w:szCs w:val="32"/>
          <w:lang w:eastAsia="zh-CN"/>
        </w:rPr>
        <w:t>、</w:t>
      </w:r>
      <w:r>
        <w:rPr>
          <w:rFonts w:hint="eastAsia" w:ascii="仿宋_GB2312" w:hAnsi="仿宋" w:eastAsia="仿宋_GB2312" w:cs="宋体"/>
          <w:color w:val="auto"/>
          <w:kern w:val="0"/>
          <w:sz w:val="32"/>
          <w:szCs w:val="32"/>
        </w:rPr>
        <w:t>自治区</w:t>
      </w:r>
      <w:r>
        <w:rPr>
          <w:rFonts w:hint="eastAsia" w:ascii="仿宋_GB2312" w:hAnsi="仿宋" w:eastAsia="仿宋_GB2312" w:cs="宋体"/>
          <w:color w:val="auto"/>
          <w:kern w:val="0"/>
          <w:sz w:val="32"/>
          <w:szCs w:val="32"/>
          <w:lang w:eastAsia="zh-CN"/>
        </w:rPr>
        <w:t>和自治州</w:t>
      </w:r>
      <w:r>
        <w:rPr>
          <w:rFonts w:hint="eastAsia" w:ascii="仿宋_GB2312" w:hAnsi="仿宋" w:eastAsia="仿宋_GB2312" w:cs="宋体"/>
          <w:color w:val="auto"/>
          <w:kern w:val="0"/>
          <w:sz w:val="32"/>
          <w:szCs w:val="32"/>
        </w:rPr>
        <w:t>通过财政公共预算安排，用于支持</w:t>
      </w:r>
      <w:r>
        <w:rPr>
          <w:rFonts w:hint="eastAsia" w:ascii="仿宋_GB2312" w:hAnsi="仿宋" w:eastAsia="仿宋_GB2312" w:cs="宋体"/>
          <w:color w:val="auto"/>
          <w:kern w:val="0"/>
          <w:sz w:val="32"/>
          <w:szCs w:val="32"/>
          <w:lang w:eastAsia="zh-CN"/>
        </w:rPr>
        <w:t>巩固拓展脱贫攻坚成果同乡村振兴有效衔接</w:t>
      </w:r>
      <w:r>
        <w:rPr>
          <w:rFonts w:hint="eastAsia" w:ascii="仿宋_GB2312" w:hAnsi="仿宋" w:eastAsia="仿宋_GB2312" w:cs="宋体"/>
          <w:color w:val="auto"/>
          <w:kern w:val="0"/>
          <w:sz w:val="32"/>
          <w:szCs w:val="32"/>
        </w:rPr>
        <w:t>的资金。</w:t>
      </w:r>
    </w:p>
    <w:p>
      <w:pPr>
        <w:snapToGrid w:val="0"/>
        <w:spacing w:line="600" w:lineRule="exact"/>
        <w:jc w:val="center"/>
        <w:rPr>
          <w:rFonts w:ascii="黑体" w:hAnsi="黑体" w:eastAsia="黑体" w:cs="宋体"/>
          <w:color w:val="auto"/>
          <w:kern w:val="0"/>
          <w:sz w:val="32"/>
          <w:szCs w:val="32"/>
        </w:rPr>
      </w:pPr>
      <w:r>
        <w:rPr>
          <w:rFonts w:hint="eastAsia" w:ascii="黑体" w:hAnsi="黑体" w:eastAsia="黑体" w:cs="宋体"/>
          <w:color w:val="auto"/>
          <w:kern w:val="0"/>
          <w:sz w:val="32"/>
          <w:szCs w:val="32"/>
        </w:rPr>
        <w:t>第二章  资金使用</w:t>
      </w:r>
    </w:p>
    <w:p>
      <w:pPr>
        <w:ind w:firstLine="643" w:firstLineChars="200"/>
        <w:rPr>
          <w:rFonts w:ascii="仿宋" w:hAnsi="仿宋" w:eastAsia="仿宋" w:cs="仿宋"/>
          <w:color w:val="auto"/>
          <w:sz w:val="32"/>
          <w:szCs w:val="32"/>
        </w:rPr>
      </w:pPr>
      <w:r>
        <w:rPr>
          <w:rFonts w:hint="eastAsia" w:ascii="仿宋_GB2312" w:hAnsi="仿宋" w:eastAsia="仿宋_GB2312" w:cs="仿宋"/>
          <w:b/>
          <w:color w:val="auto"/>
          <w:sz w:val="32"/>
          <w:szCs w:val="32"/>
        </w:rPr>
        <w:t>第三条</w:t>
      </w:r>
      <w:r>
        <w:rPr>
          <w:rFonts w:hint="eastAsia" w:ascii="仿宋" w:hAnsi="仿宋" w:eastAsia="仿宋" w:cs="仿宋"/>
          <w:color w:val="auto"/>
          <w:sz w:val="32"/>
          <w:szCs w:val="32"/>
        </w:rPr>
        <w:t xml:space="preserve"> 衔接资金应当统筹安排使用，形成合力，主要用于支持以下三个方面：</w:t>
      </w:r>
    </w:p>
    <w:p>
      <w:pPr>
        <w:snapToGrid w:val="0"/>
        <w:spacing w:line="600" w:lineRule="exact"/>
        <w:ind w:firstLine="640" w:firstLineChars="200"/>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（一）支持巩固拓展脱贫攻坚成果。</w:t>
      </w:r>
    </w:p>
    <w:p>
      <w:pPr>
        <w:snapToGrid w:val="0"/>
        <w:spacing w:line="600" w:lineRule="exact"/>
        <w:ind w:firstLine="640" w:firstLineChars="200"/>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1.健全防止返贫致贫监测和帮扶机制，加强监测预警，强化及时帮扶，对监测帮扶对象采取有针对性的预防性措施和事后帮扶措施。可安排产业发展、小额信贷贴息、生产经营和劳动技能培训、公益岗位补助等支出。低保、医保、养老保险、临时救助等综合保障措施，通过原资金渠道支持。监测预警工作经费通过各级部门预算安排。</w:t>
      </w:r>
    </w:p>
    <w:p>
      <w:pPr>
        <w:snapToGrid w:val="0"/>
        <w:spacing w:line="600" w:lineRule="exact"/>
        <w:ind w:firstLine="640" w:firstLineChars="200"/>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2.外出务工脱贫劳动力（含监测帮扶对象）稳定就业。对跨省区就业的脱贫劳动力中央衔接资金可适当安排一次性交通补助，自治区衔接资金可对疆内跨地（州、市）就业的脱贫劳动力适当安排一次性交通补助。采取扶贫车间（卫星工厂）、以工代赈、生产奖补、劳务补助等方式,促进返乡在乡脱贫劳动力发展产业和就业增收。对稳定吸纳脱贫劳动力就业的扶贫车间（卫星工厂）继续给予奖补，对推进巩固拓展脱贫攻坚成果同乡村振兴有效衔接的龙头企业、国有农垦企业、合作社等给予支持。继续向符合条件的脱贫家庭（含监测帮扶对象家庭）安排“雨露计划”补助。</w:t>
      </w:r>
    </w:p>
    <w:p>
      <w:pPr>
        <w:snapToGrid w:val="0"/>
        <w:spacing w:line="600" w:lineRule="exact"/>
        <w:ind w:firstLine="640" w:firstLineChars="200"/>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（二）支持衔接推进乡村振兴。</w:t>
      </w:r>
    </w:p>
    <w:p>
      <w:pPr>
        <w:snapToGrid w:val="0"/>
        <w:spacing w:line="600" w:lineRule="exact"/>
        <w:ind w:firstLine="640" w:firstLineChars="200"/>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1.培育和壮大脱贫地区特色优势产业</w:t>
      </w:r>
      <w:r>
        <w:rPr>
          <w:rFonts w:hint="eastAsia" w:ascii="仿宋_GB2312" w:hAnsi="仿宋" w:eastAsia="仿宋_GB2312" w:cs="宋体"/>
          <w:color w:val="auto"/>
          <w:kern w:val="0"/>
          <w:sz w:val="32"/>
          <w:szCs w:val="32"/>
          <w:lang w:eastAsia="zh-CN"/>
        </w:rPr>
        <w:t>。</w:t>
      </w:r>
      <w:r>
        <w:rPr>
          <w:rFonts w:hint="eastAsia" w:ascii="仿宋_GB2312" w:hAnsi="仿宋" w:eastAsia="仿宋_GB2312" w:cs="宋体"/>
          <w:color w:val="auto"/>
          <w:kern w:val="0"/>
          <w:sz w:val="32"/>
          <w:szCs w:val="32"/>
        </w:rPr>
        <w:t>年度到县的中央衔接资金原则上不低于</w:t>
      </w:r>
      <w:r>
        <w:rPr>
          <w:rFonts w:hint="eastAsia" w:ascii="仿宋_GB2312" w:hAnsi="仿宋" w:eastAsia="仿宋_GB2312" w:cs="宋体"/>
          <w:b w:val="0"/>
          <w:bCs w:val="0"/>
          <w:color w:val="auto"/>
          <w:kern w:val="0"/>
          <w:sz w:val="32"/>
          <w:szCs w:val="32"/>
        </w:rPr>
        <w:t>50%</w:t>
      </w:r>
      <w:r>
        <w:rPr>
          <w:rFonts w:hint="eastAsia" w:ascii="仿宋_GB2312" w:hAnsi="仿宋" w:eastAsia="仿宋_GB2312" w:cs="宋体"/>
          <w:color w:val="auto"/>
          <w:kern w:val="0"/>
          <w:sz w:val="32"/>
          <w:szCs w:val="32"/>
        </w:rPr>
        <w:t>用于支持特色产业发展，并逐年提高资金占比。支持农业品种培优、品质提升、品牌打造。推动产销对接和消费帮扶，解决农产品“卖难”问题。支持必要的产业配套基础设施建设。支持脱贫村发展壮大村级集体经济和支持欠发达国有农牧林场发展国有经济。</w:t>
      </w:r>
    </w:p>
    <w:p>
      <w:pPr>
        <w:snapToGrid w:val="0"/>
        <w:spacing w:line="600" w:lineRule="exact"/>
        <w:ind w:firstLine="640" w:firstLineChars="200"/>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2.补齐必要的农村人居环境整治和小型公益性基础设施建设短板。主要包括水、电、路、网等农业生产配套设施，污水垃圾清运处理等小型公益性生活设施，以及农户庭院整治、三区分离、改厨改厕、住房加固节能改造等。教育、卫生、养老服务、文化等农村基本公共服务通过原资金渠道支持。</w:t>
      </w:r>
    </w:p>
    <w:p>
      <w:pPr>
        <w:snapToGrid w:val="0"/>
        <w:spacing w:line="600" w:lineRule="exact"/>
        <w:ind w:firstLine="640" w:firstLineChars="200"/>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3.确保衔接资金完成实施兴边富民行动、人口较少民族发展、少数民族特色产业和民族村寨发展</w:t>
      </w:r>
      <w:r>
        <w:rPr>
          <w:rFonts w:hint="eastAsia" w:ascii="仿宋_GB2312" w:hAnsi="仿宋" w:eastAsia="仿宋_GB2312" w:cs="宋体"/>
          <w:color w:val="auto"/>
          <w:kern w:val="0"/>
          <w:sz w:val="32"/>
          <w:szCs w:val="32"/>
          <w:lang w:eastAsia="zh-CN"/>
        </w:rPr>
        <w:t>、</w:t>
      </w:r>
      <w:r>
        <w:rPr>
          <w:rFonts w:hint="eastAsia" w:ascii="仿宋_GB2312" w:hAnsi="仿宋" w:eastAsia="仿宋_GB2312" w:cs="宋体"/>
          <w:color w:val="auto"/>
          <w:kern w:val="0"/>
          <w:sz w:val="32"/>
          <w:szCs w:val="32"/>
        </w:rPr>
        <w:t>以工代赈项目，欠发达国有农牧林场专项任务。</w:t>
      </w:r>
    </w:p>
    <w:p>
      <w:pPr>
        <w:tabs>
          <w:tab w:val="left" w:pos="2160"/>
        </w:tabs>
        <w:snapToGrid w:val="0"/>
        <w:spacing w:line="540" w:lineRule="exact"/>
        <w:ind w:firstLine="640" w:firstLineChars="200"/>
        <w:rPr>
          <w:rFonts w:ascii="仿宋_GB2312" w:hAnsi="仿宋" w:eastAsia="仿宋_GB2312" w:cs="Times New Roman"/>
          <w:snapToGrid w:val="0"/>
          <w:color w:val="auto"/>
          <w:spacing w:val="6"/>
          <w:kern w:val="0"/>
          <w:sz w:val="32"/>
          <w:szCs w:val="32"/>
        </w:rPr>
      </w:pPr>
      <w:r>
        <w:rPr>
          <w:rFonts w:hint="eastAsia" w:ascii="仿宋_GB2312" w:hAnsi="仿宋" w:eastAsia="仿宋_GB2312" w:cs="宋体"/>
          <w:color w:val="auto"/>
          <w:kern w:val="0"/>
          <w:sz w:val="32"/>
          <w:szCs w:val="32"/>
        </w:rPr>
        <w:t>（三）</w:t>
      </w:r>
      <w:r>
        <w:rPr>
          <w:rFonts w:hint="eastAsia" w:ascii="仿宋_GB2312" w:hAnsi="仿宋" w:eastAsia="仿宋_GB2312" w:cs="Times New Roman"/>
          <w:snapToGrid w:val="0"/>
          <w:color w:val="auto"/>
          <w:spacing w:val="6"/>
          <w:kern w:val="0"/>
          <w:sz w:val="32"/>
          <w:szCs w:val="32"/>
        </w:rPr>
        <w:t>巩固拓展脱贫攻坚成果同乡村振兴有效衔接的其他相关支出。</w:t>
      </w:r>
    </w:p>
    <w:p>
      <w:pPr>
        <w:snapToGrid w:val="0"/>
        <w:spacing w:line="600" w:lineRule="exact"/>
        <w:ind w:firstLine="643" w:firstLineChars="200"/>
        <w:rPr>
          <w:rFonts w:ascii="仿宋_GB2312" w:hAnsi="仿宋" w:eastAsia="仿宋_GB2312" w:cs="宋体"/>
          <w:color w:val="auto"/>
          <w:kern w:val="0"/>
          <w:sz w:val="32"/>
          <w:szCs w:val="32"/>
        </w:rPr>
      </w:pPr>
      <w:r>
        <w:rPr>
          <w:rFonts w:hint="eastAsia" w:ascii="仿宋_GB2312" w:hAnsi="仿宋" w:eastAsia="仿宋_GB2312" w:cs="宋体"/>
          <w:b/>
          <w:color w:val="auto"/>
          <w:kern w:val="0"/>
          <w:sz w:val="32"/>
          <w:szCs w:val="32"/>
        </w:rPr>
        <w:t>第四条</w:t>
      </w:r>
      <w:r>
        <w:rPr>
          <w:rFonts w:hint="eastAsia" w:ascii="仿宋_GB2312" w:hAnsi="仿宋" w:eastAsia="仿宋_GB2312" w:cs="宋体"/>
          <w:color w:val="auto"/>
          <w:kern w:val="0"/>
          <w:sz w:val="32"/>
          <w:szCs w:val="32"/>
        </w:rPr>
        <w:t xml:space="preserve"> 衔接资金不得用于与巩固拓展脱贫攻坚成果和推进脱贫地区乡村振兴无关的支出。包括：</w:t>
      </w:r>
    </w:p>
    <w:p>
      <w:pPr>
        <w:snapToGrid w:val="0"/>
        <w:spacing w:line="600" w:lineRule="exact"/>
        <w:ind w:firstLine="640" w:firstLineChars="200"/>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1.单位基本支出；</w:t>
      </w:r>
    </w:p>
    <w:p>
      <w:pPr>
        <w:snapToGrid w:val="0"/>
        <w:spacing w:line="600" w:lineRule="exact"/>
        <w:ind w:firstLine="640" w:firstLineChars="200"/>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2.交通工具及通讯设备；</w:t>
      </w:r>
    </w:p>
    <w:p>
      <w:pPr>
        <w:snapToGrid w:val="0"/>
        <w:spacing w:line="600" w:lineRule="exact"/>
        <w:ind w:firstLine="640" w:firstLineChars="200"/>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3.修建楼堂馆所；</w:t>
      </w:r>
    </w:p>
    <w:p>
      <w:pPr>
        <w:snapToGrid w:val="0"/>
        <w:spacing w:line="600" w:lineRule="exact"/>
        <w:ind w:firstLine="640" w:firstLineChars="200"/>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4.各种奖金津贴和福利补助；</w:t>
      </w:r>
    </w:p>
    <w:p>
      <w:pPr>
        <w:snapToGrid w:val="0"/>
        <w:spacing w:line="600" w:lineRule="exact"/>
        <w:ind w:firstLine="640" w:firstLineChars="200"/>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5.偿还债务和垫资；</w:t>
      </w:r>
    </w:p>
    <w:p>
      <w:pPr>
        <w:snapToGrid w:val="0"/>
        <w:spacing w:line="600" w:lineRule="exact"/>
        <w:ind w:firstLine="640" w:firstLineChars="200"/>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6.弥补企业亏损；</w:t>
      </w:r>
    </w:p>
    <w:p>
      <w:pPr>
        <w:snapToGrid w:val="0"/>
        <w:spacing w:line="600" w:lineRule="exact"/>
        <w:ind w:firstLine="640" w:firstLineChars="200"/>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7.城市基础设施建设；</w:t>
      </w:r>
    </w:p>
    <w:p>
      <w:pPr>
        <w:snapToGrid w:val="0"/>
        <w:spacing w:line="600" w:lineRule="exact"/>
        <w:ind w:firstLine="640" w:firstLineChars="200"/>
        <w:rPr>
          <w:rFonts w:hint="eastAsia" w:ascii="黑体" w:hAnsi="黑体" w:eastAsia="黑体" w:cs="宋体"/>
          <w:color w:val="auto"/>
          <w:kern w:val="0"/>
          <w:sz w:val="32"/>
          <w:szCs w:val="32"/>
        </w:rPr>
      </w:pPr>
      <w:r>
        <w:rPr>
          <w:rFonts w:hint="eastAsia" w:ascii="仿宋_GB2312" w:hAnsi="仿宋" w:eastAsia="仿宋_GB2312" w:cs="宋体"/>
          <w:color w:val="auto"/>
          <w:kern w:val="0"/>
          <w:sz w:val="32"/>
          <w:szCs w:val="32"/>
        </w:rPr>
        <w:t>8.其他与巩固拓展脱贫攻坚成果同乡村振兴无关的支出。</w:t>
      </w:r>
    </w:p>
    <w:p>
      <w:pPr>
        <w:snapToGrid w:val="0"/>
        <w:spacing w:line="600" w:lineRule="exact"/>
        <w:jc w:val="center"/>
        <w:rPr>
          <w:rFonts w:ascii="黑体" w:hAnsi="黑体" w:eastAsia="黑体" w:cs="宋体"/>
          <w:color w:val="auto"/>
          <w:kern w:val="0"/>
          <w:sz w:val="32"/>
          <w:szCs w:val="32"/>
        </w:rPr>
      </w:pPr>
      <w:r>
        <w:rPr>
          <w:rFonts w:hint="eastAsia" w:ascii="黑体" w:hAnsi="黑体" w:eastAsia="黑体" w:cs="宋体"/>
          <w:color w:val="auto"/>
          <w:kern w:val="0"/>
          <w:sz w:val="32"/>
          <w:szCs w:val="32"/>
        </w:rPr>
        <w:t>第三章  资金管理</w:t>
      </w:r>
    </w:p>
    <w:p>
      <w:pPr>
        <w:snapToGrid w:val="0"/>
        <w:spacing w:line="600" w:lineRule="exact"/>
        <w:ind w:firstLine="630" w:firstLineChars="196"/>
        <w:jc w:val="left"/>
        <w:rPr>
          <w:rFonts w:ascii="黑体" w:hAnsi="黑体" w:eastAsia="黑体" w:cs="宋体"/>
          <w:color w:val="auto"/>
          <w:kern w:val="0"/>
          <w:sz w:val="32"/>
          <w:szCs w:val="32"/>
        </w:rPr>
      </w:pPr>
      <w:r>
        <w:rPr>
          <w:rFonts w:hint="eastAsia" w:ascii="仿宋_GB2312" w:hAnsi="仿宋" w:eastAsia="仿宋_GB2312" w:cs="宋体"/>
          <w:b/>
          <w:color w:val="auto"/>
          <w:kern w:val="0"/>
          <w:sz w:val="32"/>
          <w:szCs w:val="32"/>
        </w:rPr>
        <w:t>第五条</w:t>
      </w:r>
      <w:r>
        <w:rPr>
          <w:rFonts w:hint="eastAsia" w:ascii="仿宋_GB2312" w:hAnsi="仿宋" w:eastAsia="仿宋_GB2312" w:cs="宋体"/>
          <w:color w:val="auto"/>
          <w:kern w:val="0"/>
          <w:sz w:val="32"/>
          <w:szCs w:val="32"/>
        </w:rPr>
        <w:t xml:space="preserve"> </w:t>
      </w:r>
      <w:r>
        <w:rPr>
          <w:rFonts w:hint="eastAsia" w:ascii="仿宋_GB2312" w:hAnsi="仿宋" w:eastAsia="仿宋_GB2312" w:cs="宋体"/>
          <w:color w:val="auto"/>
          <w:kern w:val="0"/>
          <w:sz w:val="32"/>
          <w:szCs w:val="32"/>
          <w:lang w:eastAsia="zh-CN"/>
        </w:rPr>
        <w:t>自治州、</w:t>
      </w:r>
      <w:r>
        <w:rPr>
          <w:rFonts w:hint="eastAsia" w:ascii="仿宋_GB2312" w:hAnsi="仿宋" w:eastAsia="仿宋_GB2312" w:cs="宋体"/>
          <w:color w:val="auto"/>
          <w:kern w:val="0"/>
          <w:sz w:val="32"/>
          <w:szCs w:val="32"/>
        </w:rPr>
        <w:t>各</w:t>
      </w:r>
      <w:r>
        <w:rPr>
          <w:rFonts w:hint="eastAsia" w:ascii="仿宋_GB2312" w:hAnsi="仿宋" w:eastAsia="仿宋_GB2312" w:cs="宋体"/>
          <w:color w:val="auto"/>
          <w:kern w:val="0"/>
          <w:sz w:val="32"/>
          <w:szCs w:val="32"/>
          <w:lang w:eastAsia="zh-CN"/>
        </w:rPr>
        <w:t>县（市）</w:t>
      </w:r>
      <w:r>
        <w:rPr>
          <w:rFonts w:hint="eastAsia" w:ascii="仿宋_GB2312" w:hAnsi="仿宋" w:eastAsia="仿宋_GB2312" w:cs="宋体"/>
          <w:color w:val="auto"/>
          <w:kern w:val="0"/>
          <w:sz w:val="32"/>
          <w:szCs w:val="32"/>
        </w:rPr>
        <w:t>财政部门根据巩固拓展脱贫攻坚成果同乡村振兴有效衔接的任务需要及财力情况，每年预算安排一定规模的本级衔接资金，保持投入力度总体稳定。</w:t>
      </w:r>
    </w:p>
    <w:p>
      <w:pPr>
        <w:snapToGrid w:val="0"/>
        <w:spacing w:line="600" w:lineRule="exact"/>
        <w:ind w:firstLine="643" w:firstLineChars="200"/>
        <w:rPr>
          <w:rFonts w:ascii="仿宋_GB2312" w:hAnsi="仿宋" w:eastAsia="仿宋_GB2312" w:cs="宋体"/>
          <w:color w:val="auto"/>
          <w:kern w:val="0"/>
          <w:sz w:val="32"/>
          <w:szCs w:val="32"/>
        </w:rPr>
      </w:pPr>
      <w:r>
        <w:rPr>
          <w:rFonts w:hint="eastAsia" w:ascii="仿宋_GB2312" w:hAnsi="仿宋" w:eastAsia="仿宋_GB2312" w:cs="宋体"/>
          <w:b/>
          <w:color w:val="auto"/>
          <w:kern w:val="0"/>
          <w:sz w:val="32"/>
          <w:szCs w:val="32"/>
        </w:rPr>
        <w:t>第六条</w:t>
      </w:r>
      <w:r>
        <w:rPr>
          <w:rFonts w:hint="eastAsia" w:ascii="仿宋_GB2312" w:hAnsi="仿宋" w:eastAsia="仿宋_GB2312" w:cs="宋体"/>
          <w:color w:val="auto"/>
          <w:kern w:val="0"/>
          <w:sz w:val="32"/>
          <w:szCs w:val="32"/>
        </w:rPr>
        <w:t xml:space="preserve"> </w:t>
      </w:r>
      <w:r>
        <w:rPr>
          <w:rFonts w:hint="eastAsia" w:ascii="仿宋_GB2312" w:hAnsi="仿宋" w:eastAsia="仿宋_GB2312" w:cs="宋体"/>
          <w:color w:val="auto"/>
          <w:kern w:val="0"/>
          <w:sz w:val="32"/>
          <w:szCs w:val="32"/>
          <w:lang w:eastAsia="zh-CN"/>
        </w:rPr>
        <w:t>自治州</w:t>
      </w:r>
      <w:r>
        <w:rPr>
          <w:rFonts w:hint="eastAsia" w:ascii="仿宋_GB2312" w:hAnsi="仿宋" w:eastAsia="仿宋_GB2312" w:cs="宋体"/>
          <w:color w:val="auto"/>
          <w:kern w:val="0"/>
          <w:sz w:val="32"/>
          <w:szCs w:val="32"/>
        </w:rPr>
        <w:t>衔接资金按照巩固拓展脱贫攻坚成果和乡村振兴、少数民族发展巩固提升进行分配。资金分配主要按照因素法进行测算，因素和权重为：相关人群数量及结构30%、相关人群收入30%、政策因素30%、绩效等考核结果10%，可根据当年</w:t>
      </w:r>
      <w:r>
        <w:rPr>
          <w:rFonts w:hint="eastAsia" w:ascii="仿宋_GB2312" w:hAnsi="仿宋" w:eastAsia="仿宋_GB2312" w:cs="宋体"/>
          <w:color w:val="auto"/>
          <w:kern w:val="0"/>
          <w:sz w:val="32"/>
          <w:szCs w:val="32"/>
          <w:lang w:eastAsia="zh-CN"/>
        </w:rPr>
        <w:t>自治州</w:t>
      </w:r>
      <w:r>
        <w:rPr>
          <w:rFonts w:hint="eastAsia" w:ascii="仿宋_GB2312" w:hAnsi="仿宋" w:eastAsia="仿宋_GB2312" w:cs="宋体"/>
          <w:color w:val="auto"/>
          <w:kern w:val="0"/>
          <w:sz w:val="32"/>
          <w:szCs w:val="32"/>
        </w:rPr>
        <w:t>人民政府重点工作任务并进行综合平衡。各项任务按照上述因素分别确定具体测算指标(详见附件)。</w:t>
      </w:r>
    </w:p>
    <w:p>
      <w:pPr>
        <w:snapToGrid w:val="0"/>
        <w:spacing w:line="600" w:lineRule="exact"/>
        <w:ind w:firstLine="643" w:firstLineChars="200"/>
        <w:rPr>
          <w:rFonts w:hint="eastAsia" w:ascii="仿宋_GB2312" w:hAnsi="仿宋" w:eastAsia="仿宋_GB2312" w:cs="宋体"/>
          <w:b/>
          <w:color w:val="auto"/>
          <w:kern w:val="0"/>
          <w:sz w:val="32"/>
          <w:szCs w:val="32"/>
          <w:lang w:val="en-US" w:eastAsia="zh-CN"/>
        </w:rPr>
      </w:pPr>
      <w:r>
        <w:rPr>
          <w:rFonts w:hint="eastAsia" w:ascii="仿宋_GB2312" w:hAnsi="仿宋" w:eastAsia="仿宋_GB2312" w:cs="宋体"/>
          <w:b/>
          <w:color w:val="auto"/>
          <w:kern w:val="0"/>
          <w:sz w:val="32"/>
          <w:szCs w:val="32"/>
        </w:rPr>
        <w:t>第七条</w:t>
      </w:r>
      <w:r>
        <w:rPr>
          <w:rFonts w:hint="eastAsia" w:ascii="仿宋_GB2312" w:hAnsi="仿宋" w:eastAsia="仿宋_GB2312" w:cs="宋体"/>
          <w:b/>
          <w:color w:val="auto"/>
          <w:kern w:val="0"/>
          <w:sz w:val="32"/>
          <w:szCs w:val="32"/>
          <w:lang w:val="en-US" w:eastAsia="zh-CN"/>
        </w:rPr>
        <w:t xml:space="preserve"> </w:t>
      </w:r>
      <w:r>
        <w:rPr>
          <w:rFonts w:hint="eastAsia" w:ascii="仿宋_GB2312" w:hAnsi="仿宋" w:eastAsia="仿宋_GB2312" w:cs="宋体"/>
          <w:color w:val="auto"/>
          <w:kern w:val="0"/>
          <w:sz w:val="32"/>
          <w:szCs w:val="32"/>
        </w:rPr>
        <w:t>各</w:t>
      </w:r>
      <w:r>
        <w:rPr>
          <w:rFonts w:hint="eastAsia" w:ascii="仿宋_GB2312" w:hAnsi="仿宋" w:eastAsia="仿宋_GB2312" w:cs="宋体"/>
          <w:color w:val="auto"/>
          <w:kern w:val="0"/>
          <w:sz w:val="32"/>
          <w:szCs w:val="32"/>
          <w:lang w:eastAsia="zh-CN"/>
        </w:rPr>
        <w:t>县（市）</w:t>
      </w:r>
      <w:r>
        <w:rPr>
          <w:rFonts w:hint="eastAsia" w:ascii="仿宋_GB2312" w:hAnsi="仿宋" w:eastAsia="仿宋_GB2312" w:cs="宋体"/>
          <w:color w:val="auto"/>
          <w:kern w:val="0"/>
          <w:sz w:val="32"/>
          <w:szCs w:val="32"/>
        </w:rPr>
        <w:t>衔接资金执行进度纳入自治</w:t>
      </w:r>
      <w:r>
        <w:rPr>
          <w:rFonts w:hint="eastAsia" w:ascii="仿宋_GB2312" w:hAnsi="仿宋" w:eastAsia="仿宋_GB2312" w:cs="宋体"/>
          <w:color w:val="auto"/>
          <w:kern w:val="0"/>
          <w:sz w:val="32"/>
          <w:szCs w:val="32"/>
          <w:lang w:eastAsia="zh-CN"/>
        </w:rPr>
        <w:t>州</w:t>
      </w:r>
      <w:r>
        <w:rPr>
          <w:rFonts w:hint="eastAsia" w:ascii="仿宋_GB2312" w:hAnsi="仿宋" w:eastAsia="仿宋_GB2312" w:cs="宋体"/>
          <w:color w:val="auto"/>
          <w:kern w:val="0"/>
          <w:sz w:val="32"/>
          <w:szCs w:val="32"/>
        </w:rPr>
        <w:t>衔接资金绩效考评内容，</w:t>
      </w:r>
      <w:r>
        <w:rPr>
          <w:rFonts w:hint="eastAsia" w:ascii="仿宋_GB2312" w:hAnsi="仿宋" w:eastAsia="仿宋_GB2312" w:cs="宋体"/>
          <w:color w:val="auto"/>
          <w:kern w:val="0"/>
          <w:sz w:val="32"/>
          <w:szCs w:val="32"/>
          <w:lang w:eastAsia="zh-CN"/>
        </w:rPr>
        <w:t>按照每个月不少于</w:t>
      </w:r>
      <w:r>
        <w:rPr>
          <w:rFonts w:hint="eastAsia" w:ascii="仿宋_GB2312" w:hAnsi="仿宋" w:eastAsia="仿宋_GB2312" w:cs="宋体"/>
          <w:color w:val="auto"/>
          <w:kern w:val="0"/>
          <w:sz w:val="32"/>
          <w:szCs w:val="32"/>
          <w:lang w:val="en-US" w:eastAsia="zh-CN"/>
        </w:rPr>
        <w:t>8.33%的</w:t>
      </w:r>
      <w:r>
        <w:rPr>
          <w:rFonts w:hint="eastAsia" w:ascii="仿宋_GB2312" w:hAnsi="仿宋" w:eastAsia="仿宋_GB2312" w:cs="宋体"/>
          <w:color w:val="auto"/>
          <w:kern w:val="0"/>
          <w:sz w:val="32"/>
          <w:szCs w:val="32"/>
          <w:lang w:eastAsia="zh-CN"/>
        </w:rPr>
        <w:t>序时支出进度支出资金，上年度衔接资金支出进度作为</w:t>
      </w:r>
      <w:r>
        <w:rPr>
          <w:rFonts w:hint="eastAsia" w:ascii="仿宋_GB2312" w:hAnsi="仿宋" w:eastAsia="仿宋_GB2312" w:cs="宋体"/>
          <w:color w:val="auto"/>
          <w:kern w:val="0"/>
          <w:sz w:val="32"/>
          <w:szCs w:val="32"/>
          <w:lang w:val="en-US" w:eastAsia="zh-CN"/>
        </w:rPr>
        <w:t>本</w:t>
      </w:r>
      <w:r>
        <w:rPr>
          <w:rFonts w:hint="eastAsia" w:ascii="仿宋_GB2312" w:hAnsi="仿宋" w:eastAsia="仿宋_GB2312" w:cs="宋体"/>
          <w:color w:val="auto"/>
          <w:kern w:val="0"/>
          <w:sz w:val="32"/>
          <w:szCs w:val="32"/>
          <w:lang w:eastAsia="zh-CN"/>
        </w:rPr>
        <w:t>年分配自治州衔接资金的依据，对于上一年度连续</w:t>
      </w:r>
      <w:r>
        <w:rPr>
          <w:rFonts w:hint="eastAsia" w:ascii="仿宋_GB2312" w:hAnsi="仿宋" w:eastAsia="仿宋_GB2312" w:cs="宋体"/>
          <w:color w:val="auto"/>
          <w:kern w:val="0"/>
          <w:sz w:val="32"/>
          <w:szCs w:val="32"/>
          <w:lang w:val="en-US" w:eastAsia="zh-CN"/>
        </w:rPr>
        <w:t>2个月未达到序时支出进度被自治区、自治州通报的县市，在按照因素法分配资金的基础上予以扣减10%，用于奖励上年度支出进度情况较好的县市。</w:t>
      </w:r>
      <w:r>
        <w:rPr>
          <w:rFonts w:hint="eastAsia" w:ascii="仿宋_GB2312" w:hAnsi="仿宋" w:eastAsia="仿宋_GB2312" w:cs="宋体"/>
          <w:color w:val="auto"/>
          <w:kern w:val="0"/>
          <w:sz w:val="32"/>
          <w:szCs w:val="32"/>
        </w:rPr>
        <w:t>严禁虚列支出、以拨代支虚增预算执行进度。各</w:t>
      </w:r>
      <w:r>
        <w:rPr>
          <w:rFonts w:hint="eastAsia" w:ascii="仿宋_GB2312" w:hAnsi="仿宋" w:eastAsia="仿宋_GB2312" w:cs="宋体"/>
          <w:color w:val="auto"/>
          <w:kern w:val="0"/>
          <w:sz w:val="32"/>
          <w:szCs w:val="32"/>
          <w:lang w:eastAsia="zh-CN"/>
        </w:rPr>
        <w:t>县（市）</w:t>
      </w:r>
      <w:r>
        <w:rPr>
          <w:rFonts w:hint="eastAsia" w:ascii="仿宋_GB2312" w:hAnsi="仿宋" w:eastAsia="仿宋_GB2312" w:cs="宋体"/>
          <w:color w:val="auto"/>
          <w:kern w:val="0"/>
          <w:sz w:val="32"/>
          <w:szCs w:val="32"/>
        </w:rPr>
        <w:t>要定期清理盘活历年结转结余资金，上年结转结余资金按照自治区关于结转结余资金管理的相关规定执行。</w:t>
      </w:r>
    </w:p>
    <w:p>
      <w:pPr>
        <w:snapToGrid w:val="0"/>
        <w:spacing w:line="600" w:lineRule="exact"/>
        <w:ind w:firstLine="643" w:firstLineChars="200"/>
        <w:rPr>
          <w:rFonts w:ascii="仿宋_GB2312" w:hAnsi="仿宋" w:eastAsia="仿宋_GB2312" w:cs="宋体"/>
          <w:color w:val="auto"/>
          <w:kern w:val="0"/>
          <w:sz w:val="32"/>
          <w:szCs w:val="32"/>
        </w:rPr>
      </w:pPr>
      <w:r>
        <w:rPr>
          <w:rFonts w:hint="eastAsia" w:ascii="仿宋_GB2312" w:hAnsi="仿宋" w:eastAsia="仿宋_GB2312" w:cs="宋体"/>
          <w:b/>
          <w:color w:val="auto"/>
          <w:kern w:val="0"/>
          <w:sz w:val="32"/>
          <w:szCs w:val="32"/>
        </w:rPr>
        <w:t>第</w:t>
      </w:r>
      <w:r>
        <w:rPr>
          <w:rFonts w:hint="eastAsia" w:ascii="仿宋_GB2312" w:hAnsi="仿宋" w:eastAsia="仿宋_GB2312" w:cs="宋体"/>
          <w:b/>
          <w:color w:val="auto"/>
          <w:kern w:val="0"/>
          <w:sz w:val="32"/>
          <w:szCs w:val="32"/>
          <w:lang w:eastAsia="zh-CN"/>
        </w:rPr>
        <w:t>八</w:t>
      </w:r>
      <w:r>
        <w:rPr>
          <w:rFonts w:hint="eastAsia" w:ascii="仿宋_GB2312" w:hAnsi="仿宋" w:eastAsia="仿宋_GB2312" w:cs="宋体"/>
          <w:b/>
          <w:color w:val="auto"/>
          <w:kern w:val="0"/>
          <w:sz w:val="32"/>
          <w:szCs w:val="32"/>
        </w:rPr>
        <w:t>条</w:t>
      </w:r>
      <w:r>
        <w:rPr>
          <w:rFonts w:hint="eastAsia" w:ascii="仿宋_GB2312" w:hAnsi="仿宋" w:eastAsia="仿宋_GB2312" w:cs="宋体"/>
          <w:b/>
          <w:color w:val="auto"/>
          <w:kern w:val="0"/>
          <w:sz w:val="32"/>
          <w:szCs w:val="32"/>
          <w:lang w:val="en-US" w:eastAsia="zh-CN"/>
        </w:rPr>
        <w:t xml:space="preserve"> </w:t>
      </w:r>
      <w:r>
        <w:rPr>
          <w:rFonts w:hint="eastAsia" w:ascii="仿宋_GB2312" w:hAnsi="仿宋" w:eastAsia="仿宋_GB2312" w:cs="宋体"/>
          <w:color w:val="auto"/>
          <w:kern w:val="0"/>
          <w:sz w:val="32"/>
          <w:szCs w:val="32"/>
        </w:rPr>
        <w:t>衔接资金项目审批权限下放到县级，强化县级管理责任，县级可统筹安排不超过30%的到县衔接资金，支持非贫困村发展产业、补齐必要的基础设施短板及县级乡村振兴规划相关项目。</w:t>
      </w:r>
    </w:p>
    <w:p>
      <w:pPr>
        <w:snapToGrid w:val="0"/>
        <w:spacing w:line="600" w:lineRule="exact"/>
        <w:ind w:firstLine="643" w:firstLineChars="200"/>
        <w:rPr>
          <w:rFonts w:ascii="仿宋_GB2312" w:hAnsi="仿宋" w:eastAsia="仿宋_GB2312" w:cs="宋体"/>
          <w:color w:val="auto"/>
          <w:kern w:val="0"/>
          <w:sz w:val="32"/>
          <w:szCs w:val="32"/>
        </w:rPr>
      </w:pPr>
      <w:r>
        <w:rPr>
          <w:rFonts w:hint="eastAsia" w:ascii="仿宋_GB2312" w:hAnsi="仿宋" w:eastAsia="仿宋_GB2312" w:cs="宋体"/>
          <w:b/>
          <w:color w:val="auto"/>
          <w:kern w:val="0"/>
          <w:sz w:val="32"/>
          <w:szCs w:val="32"/>
        </w:rPr>
        <w:t>第</w:t>
      </w:r>
      <w:r>
        <w:rPr>
          <w:rFonts w:hint="eastAsia" w:ascii="仿宋_GB2312" w:hAnsi="仿宋" w:eastAsia="仿宋_GB2312" w:cs="宋体"/>
          <w:b/>
          <w:color w:val="auto"/>
          <w:kern w:val="0"/>
          <w:sz w:val="32"/>
          <w:szCs w:val="32"/>
          <w:lang w:eastAsia="zh-CN"/>
        </w:rPr>
        <w:t>九</w:t>
      </w:r>
      <w:r>
        <w:rPr>
          <w:rFonts w:hint="eastAsia" w:ascii="仿宋_GB2312" w:hAnsi="仿宋" w:eastAsia="仿宋_GB2312" w:cs="宋体"/>
          <w:b/>
          <w:color w:val="auto"/>
          <w:kern w:val="0"/>
          <w:sz w:val="32"/>
          <w:szCs w:val="32"/>
        </w:rPr>
        <w:t>条</w:t>
      </w:r>
      <w:r>
        <w:rPr>
          <w:rFonts w:hint="eastAsia" w:ascii="仿宋_GB2312" w:hAnsi="仿宋" w:eastAsia="仿宋_GB2312" w:cs="宋体"/>
          <w:b/>
          <w:color w:val="auto"/>
          <w:kern w:val="0"/>
          <w:sz w:val="32"/>
          <w:szCs w:val="32"/>
          <w:lang w:val="en-US" w:eastAsia="zh-CN"/>
        </w:rPr>
        <w:t xml:space="preserve"> </w:t>
      </w:r>
      <w:r>
        <w:rPr>
          <w:rFonts w:hint="eastAsia" w:ascii="仿宋_GB2312" w:hAnsi="仿宋" w:eastAsia="仿宋_GB2312" w:cs="宋体"/>
          <w:color w:val="auto"/>
          <w:kern w:val="0"/>
          <w:sz w:val="32"/>
          <w:szCs w:val="32"/>
        </w:rPr>
        <w:t>各</w:t>
      </w:r>
      <w:r>
        <w:rPr>
          <w:rFonts w:hint="eastAsia" w:ascii="仿宋_GB2312" w:hAnsi="仿宋" w:eastAsia="仿宋_GB2312" w:cs="宋体"/>
          <w:color w:val="auto"/>
          <w:kern w:val="0"/>
          <w:sz w:val="32"/>
          <w:szCs w:val="32"/>
          <w:lang w:eastAsia="zh-CN"/>
        </w:rPr>
        <w:t>县（市）</w:t>
      </w:r>
      <w:r>
        <w:rPr>
          <w:rFonts w:hint="eastAsia" w:ascii="仿宋_GB2312" w:hAnsi="仿宋" w:eastAsia="仿宋_GB2312" w:cs="宋体"/>
          <w:color w:val="auto"/>
          <w:kern w:val="0"/>
          <w:sz w:val="32"/>
          <w:szCs w:val="32"/>
        </w:rPr>
        <w:t>要建立完善巩固拓展脱贫攻坚成果和乡村振兴项目库，提前做好项目储备，严格项目论证入库，衔接资金支持的项目原则上要从项目库选择，且符合本办法要求。属于政府采购管理范围的项目，执行政府采购相关规定。村级微小型项目可按照村民民主议事方式直接委托村级组织自建自营。各</w:t>
      </w:r>
      <w:r>
        <w:rPr>
          <w:rFonts w:hint="eastAsia" w:ascii="仿宋_GB2312" w:hAnsi="仿宋" w:eastAsia="仿宋_GB2312" w:cs="宋体"/>
          <w:color w:val="auto"/>
          <w:kern w:val="0"/>
          <w:sz w:val="32"/>
          <w:szCs w:val="32"/>
          <w:lang w:eastAsia="zh-CN"/>
        </w:rPr>
        <w:t>县（市）</w:t>
      </w:r>
      <w:r>
        <w:rPr>
          <w:rFonts w:hint="eastAsia" w:ascii="仿宋_GB2312" w:hAnsi="仿宋" w:eastAsia="仿宋_GB2312" w:cs="宋体"/>
          <w:color w:val="auto"/>
          <w:kern w:val="0"/>
          <w:sz w:val="32"/>
          <w:szCs w:val="32"/>
        </w:rPr>
        <w:t>要加强衔接资金和项目管理，落实绩效管理要求，全面推行公开公示制度，加快预算执行，提高资金使用效益。</w:t>
      </w:r>
    </w:p>
    <w:p>
      <w:pPr>
        <w:snapToGrid w:val="0"/>
        <w:spacing w:line="600" w:lineRule="exact"/>
        <w:ind w:firstLine="643" w:firstLineChars="200"/>
        <w:rPr>
          <w:rFonts w:hint="eastAsia" w:ascii="仿宋_GB2312" w:hAnsi="仿宋" w:eastAsia="仿宋_GB2312" w:cs="宋体"/>
          <w:color w:val="auto"/>
          <w:kern w:val="0"/>
          <w:sz w:val="32"/>
          <w:szCs w:val="32"/>
        </w:rPr>
      </w:pPr>
      <w:r>
        <w:rPr>
          <w:rFonts w:hint="eastAsia" w:ascii="仿宋_GB2312" w:hAnsi="仿宋" w:eastAsia="仿宋_GB2312" w:cs="宋体"/>
          <w:b/>
          <w:color w:val="auto"/>
          <w:kern w:val="0"/>
          <w:sz w:val="32"/>
          <w:szCs w:val="32"/>
        </w:rPr>
        <w:t>第</w:t>
      </w:r>
      <w:r>
        <w:rPr>
          <w:rFonts w:hint="eastAsia" w:ascii="仿宋_GB2312" w:hAnsi="仿宋" w:eastAsia="仿宋_GB2312" w:cs="宋体"/>
          <w:b/>
          <w:color w:val="auto"/>
          <w:kern w:val="0"/>
          <w:sz w:val="32"/>
          <w:szCs w:val="32"/>
          <w:lang w:eastAsia="zh-CN"/>
        </w:rPr>
        <w:t>十</w:t>
      </w:r>
      <w:r>
        <w:rPr>
          <w:rFonts w:hint="eastAsia" w:ascii="仿宋_GB2312" w:hAnsi="仿宋" w:eastAsia="仿宋_GB2312" w:cs="宋体"/>
          <w:b/>
          <w:color w:val="auto"/>
          <w:kern w:val="0"/>
          <w:sz w:val="32"/>
          <w:szCs w:val="32"/>
        </w:rPr>
        <w:t>条</w:t>
      </w:r>
      <w:r>
        <w:rPr>
          <w:rFonts w:hint="eastAsia" w:ascii="仿宋_GB2312" w:hAnsi="仿宋" w:eastAsia="仿宋_GB2312" w:cs="宋体"/>
          <w:b/>
          <w:color w:val="auto"/>
          <w:kern w:val="0"/>
          <w:sz w:val="32"/>
          <w:szCs w:val="32"/>
          <w:lang w:val="en-US" w:eastAsia="zh-CN"/>
        </w:rPr>
        <w:t xml:space="preserve"> </w:t>
      </w:r>
      <w:r>
        <w:rPr>
          <w:rFonts w:hint="eastAsia" w:ascii="仿宋_GB2312" w:hAnsi="仿宋" w:eastAsia="仿宋_GB2312" w:cs="宋体"/>
          <w:color w:val="auto"/>
          <w:kern w:val="0"/>
          <w:sz w:val="32"/>
          <w:szCs w:val="32"/>
        </w:rPr>
        <w:t xml:space="preserve">县级可根据衔接资金项目管理工作需要，从衔接资金中，按最高不超过1%的比例据实列支项目管理费。项目管理费主要用于项目前期设计、评审、招标、监理以及验收等与项目管理相关的支出。 </w:t>
      </w:r>
    </w:p>
    <w:p>
      <w:pPr>
        <w:snapToGrid w:val="0"/>
        <w:spacing w:line="600" w:lineRule="exact"/>
        <w:ind w:firstLine="643" w:firstLineChars="200"/>
        <w:rPr>
          <w:rFonts w:ascii="仿宋_GB2312" w:hAnsi="仿宋" w:eastAsia="仿宋_GB2312" w:cs="宋体"/>
          <w:color w:val="auto"/>
          <w:kern w:val="0"/>
          <w:sz w:val="32"/>
          <w:szCs w:val="32"/>
        </w:rPr>
      </w:pPr>
      <w:r>
        <w:rPr>
          <w:rFonts w:hint="eastAsia" w:ascii="仿宋_GB2312" w:hAnsi="仿宋" w:eastAsia="仿宋_GB2312" w:cs="宋体"/>
          <w:b/>
          <w:color w:val="auto"/>
          <w:kern w:val="0"/>
          <w:sz w:val="32"/>
          <w:szCs w:val="32"/>
        </w:rPr>
        <w:t>第十</w:t>
      </w:r>
      <w:r>
        <w:rPr>
          <w:rFonts w:hint="eastAsia" w:ascii="仿宋_GB2312" w:hAnsi="仿宋" w:eastAsia="仿宋_GB2312" w:cs="宋体"/>
          <w:b/>
          <w:color w:val="auto"/>
          <w:kern w:val="0"/>
          <w:sz w:val="32"/>
          <w:szCs w:val="32"/>
          <w:lang w:eastAsia="zh-CN"/>
        </w:rPr>
        <w:t>一</w:t>
      </w:r>
      <w:r>
        <w:rPr>
          <w:rFonts w:hint="eastAsia" w:ascii="仿宋_GB2312" w:hAnsi="仿宋" w:eastAsia="仿宋_GB2312" w:cs="宋体"/>
          <w:b/>
          <w:color w:val="auto"/>
          <w:kern w:val="0"/>
          <w:sz w:val="32"/>
          <w:szCs w:val="32"/>
        </w:rPr>
        <w:t>条</w:t>
      </w:r>
      <w:r>
        <w:rPr>
          <w:rFonts w:hint="eastAsia" w:ascii="仿宋_GB2312" w:hAnsi="仿宋" w:eastAsia="仿宋_GB2312" w:cs="宋体"/>
          <w:b/>
          <w:color w:val="auto"/>
          <w:kern w:val="0"/>
          <w:sz w:val="32"/>
          <w:szCs w:val="32"/>
          <w:lang w:val="en-US" w:eastAsia="zh-CN"/>
        </w:rPr>
        <w:t xml:space="preserve"> </w:t>
      </w:r>
      <w:r>
        <w:rPr>
          <w:rFonts w:hint="eastAsia" w:ascii="仿宋_GB2312" w:hAnsi="仿宋" w:eastAsia="仿宋_GB2312" w:cs="宋体"/>
          <w:color w:val="auto"/>
          <w:kern w:val="0"/>
          <w:sz w:val="32"/>
          <w:szCs w:val="32"/>
          <w:lang w:eastAsia="zh-CN"/>
        </w:rPr>
        <w:t>自治州</w:t>
      </w:r>
      <w:r>
        <w:rPr>
          <w:rFonts w:hint="eastAsia" w:ascii="仿宋_GB2312" w:hAnsi="仿宋" w:eastAsia="仿宋_GB2312" w:cs="宋体"/>
          <w:color w:val="auto"/>
          <w:kern w:val="0"/>
          <w:sz w:val="32"/>
          <w:szCs w:val="32"/>
        </w:rPr>
        <w:t>财政部门负责预算安排、审核资金分配建议方案和下达资金，指导</w:t>
      </w:r>
      <w:r>
        <w:rPr>
          <w:rFonts w:hint="eastAsia" w:ascii="仿宋_GB2312" w:hAnsi="仿宋" w:eastAsia="仿宋_GB2312" w:cs="宋体"/>
          <w:color w:val="auto"/>
          <w:kern w:val="0"/>
          <w:sz w:val="32"/>
          <w:szCs w:val="32"/>
          <w:lang w:eastAsia="zh-CN"/>
        </w:rPr>
        <w:t>自治州</w:t>
      </w:r>
      <w:r>
        <w:rPr>
          <w:rFonts w:hint="eastAsia" w:ascii="仿宋_GB2312" w:hAnsi="仿宋" w:eastAsia="仿宋_GB2312" w:cs="宋体"/>
          <w:color w:val="auto"/>
          <w:kern w:val="0"/>
          <w:sz w:val="32"/>
          <w:szCs w:val="32"/>
        </w:rPr>
        <w:t>乡村振兴、</w:t>
      </w:r>
      <w:r>
        <w:rPr>
          <w:rFonts w:hint="eastAsia" w:ascii="仿宋_GB2312" w:hAnsi="仿宋" w:eastAsia="仿宋_GB2312" w:cs="宋体"/>
          <w:color w:val="auto"/>
          <w:kern w:val="0"/>
          <w:sz w:val="32"/>
          <w:szCs w:val="32"/>
          <w:lang w:eastAsia="zh-CN"/>
        </w:rPr>
        <w:t>统战部</w:t>
      </w:r>
      <w:r>
        <w:rPr>
          <w:rFonts w:hint="eastAsia" w:ascii="仿宋_GB2312" w:hAnsi="仿宋" w:eastAsia="仿宋_GB2312" w:cs="宋体"/>
          <w:color w:val="auto"/>
          <w:kern w:val="0"/>
          <w:sz w:val="32"/>
          <w:szCs w:val="32"/>
        </w:rPr>
        <w:t>、农业农村、林草等行业主管部门（以下简称行业主管部门）加强资金监管和绩效管理。</w:t>
      </w:r>
      <w:r>
        <w:rPr>
          <w:rFonts w:hint="eastAsia" w:ascii="仿宋_GB2312" w:hAnsi="仿宋" w:eastAsia="仿宋_GB2312" w:cs="宋体"/>
          <w:color w:val="auto"/>
          <w:kern w:val="0"/>
          <w:sz w:val="32"/>
          <w:szCs w:val="32"/>
          <w:lang w:eastAsia="zh-CN"/>
        </w:rPr>
        <w:t>自治州</w:t>
      </w:r>
      <w:r>
        <w:rPr>
          <w:rFonts w:hint="eastAsia" w:ascii="仿宋_GB2312" w:hAnsi="仿宋" w:eastAsia="仿宋_GB2312" w:cs="宋体"/>
          <w:color w:val="auto"/>
          <w:kern w:val="0"/>
          <w:sz w:val="32"/>
          <w:szCs w:val="32"/>
        </w:rPr>
        <w:t>行业主管部门负责提出资金分配建议方案、资金和项目使用管理、绩效管理、监督管理等工作，按照权责对等原则落实监管责任。</w:t>
      </w:r>
    </w:p>
    <w:p>
      <w:pPr>
        <w:snapToGrid w:val="0"/>
        <w:spacing w:line="600" w:lineRule="exact"/>
        <w:ind w:firstLine="643" w:firstLineChars="200"/>
        <w:rPr>
          <w:rFonts w:ascii="仿宋_GB2312" w:hAnsi="仿宋" w:eastAsia="仿宋_GB2312" w:cs="宋体"/>
          <w:color w:val="auto"/>
          <w:kern w:val="0"/>
          <w:sz w:val="32"/>
          <w:szCs w:val="32"/>
        </w:rPr>
      </w:pPr>
      <w:r>
        <w:rPr>
          <w:rFonts w:hint="eastAsia" w:ascii="仿宋_GB2312" w:hAnsi="仿宋" w:eastAsia="仿宋_GB2312" w:cs="宋体"/>
          <w:b/>
          <w:color w:val="auto"/>
          <w:kern w:val="0"/>
          <w:sz w:val="32"/>
          <w:szCs w:val="32"/>
        </w:rPr>
        <w:t>第十</w:t>
      </w:r>
      <w:r>
        <w:rPr>
          <w:rFonts w:hint="eastAsia" w:ascii="仿宋_GB2312" w:hAnsi="仿宋" w:eastAsia="仿宋_GB2312" w:cs="宋体"/>
          <w:b/>
          <w:color w:val="auto"/>
          <w:kern w:val="0"/>
          <w:sz w:val="32"/>
          <w:szCs w:val="32"/>
          <w:lang w:eastAsia="zh-CN"/>
        </w:rPr>
        <w:t>二</w:t>
      </w:r>
      <w:r>
        <w:rPr>
          <w:rFonts w:hint="eastAsia" w:ascii="仿宋_GB2312" w:hAnsi="仿宋" w:eastAsia="仿宋_GB2312" w:cs="宋体"/>
          <w:b/>
          <w:color w:val="auto"/>
          <w:kern w:val="0"/>
          <w:sz w:val="32"/>
          <w:szCs w:val="32"/>
        </w:rPr>
        <w:t>条</w:t>
      </w:r>
      <w:r>
        <w:rPr>
          <w:rFonts w:hint="eastAsia" w:ascii="仿宋_GB2312" w:hAnsi="仿宋" w:eastAsia="仿宋_GB2312" w:cs="宋体"/>
          <w:b/>
          <w:color w:val="auto"/>
          <w:kern w:val="0"/>
          <w:sz w:val="32"/>
          <w:szCs w:val="32"/>
          <w:lang w:val="en-US" w:eastAsia="zh-CN"/>
        </w:rPr>
        <w:t xml:space="preserve"> </w:t>
      </w:r>
      <w:r>
        <w:rPr>
          <w:rFonts w:hint="eastAsia" w:ascii="仿宋_GB2312" w:hAnsi="仿宋" w:eastAsia="仿宋_GB2312" w:cs="宋体"/>
          <w:color w:val="auto"/>
          <w:kern w:val="0"/>
          <w:sz w:val="32"/>
          <w:szCs w:val="32"/>
          <w:lang w:eastAsia="zh-CN"/>
        </w:rPr>
        <w:t>自治州财政部门在收到资金文件后</w:t>
      </w:r>
      <w:r>
        <w:rPr>
          <w:rFonts w:hint="eastAsia" w:ascii="仿宋_GB2312" w:hAnsi="仿宋" w:eastAsia="仿宋_GB2312" w:cs="宋体"/>
          <w:color w:val="auto"/>
          <w:kern w:val="0"/>
          <w:sz w:val="32"/>
          <w:szCs w:val="32"/>
          <w:lang w:val="en-US" w:eastAsia="zh-CN"/>
        </w:rPr>
        <w:t>5</w:t>
      </w:r>
      <w:r>
        <w:rPr>
          <w:rFonts w:hint="eastAsia" w:ascii="仿宋_GB2312" w:hAnsi="仿宋" w:eastAsia="仿宋_GB2312" w:cs="宋体"/>
          <w:color w:val="auto"/>
          <w:kern w:val="0"/>
          <w:sz w:val="32"/>
          <w:szCs w:val="32"/>
          <w:lang w:eastAsia="zh-CN"/>
        </w:rPr>
        <w:t>个工作日内下达资金，各县（市）</w:t>
      </w:r>
      <w:r>
        <w:rPr>
          <w:rFonts w:hint="eastAsia" w:ascii="仿宋_GB2312" w:hAnsi="仿宋" w:eastAsia="仿宋_GB2312" w:cs="宋体"/>
          <w:color w:val="auto"/>
          <w:kern w:val="0"/>
          <w:sz w:val="32"/>
          <w:szCs w:val="32"/>
        </w:rPr>
        <w:t>财政部门在收到资金文件后，要</w:t>
      </w:r>
      <w:r>
        <w:rPr>
          <w:rFonts w:hint="eastAsia" w:ascii="仿宋_GB2312" w:hAnsi="仿宋" w:eastAsia="仿宋_GB2312" w:cs="宋体"/>
          <w:color w:val="auto"/>
          <w:kern w:val="0"/>
          <w:sz w:val="32"/>
          <w:szCs w:val="32"/>
          <w:lang w:eastAsia="zh-CN"/>
        </w:rPr>
        <w:t>在</w:t>
      </w:r>
      <w:r>
        <w:rPr>
          <w:rFonts w:hint="eastAsia" w:ascii="仿宋_GB2312" w:hAnsi="仿宋" w:eastAsia="仿宋_GB2312" w:cs="宋体"/>
          <w:color w:val="auto"/>
          <w:kern w:val="0"/>
          <w:sz w:val="32"/>
          <w:szCs w:val="32"/>
          <w:lang w:val="en-US" w:eastAsia="zh-CN"/>
        </w:rPr>
        <w:t>3个工作日内</w:t>
      </w:r>
      <w:r>
        <w:rPr>
          <w:rFonts w:hint="eastAsia" w:ascii="仿宋_GB2312" w:hAnsi="仿宋" w:eastAsia="仿宋_GB2312" w:cs="宋体"/>
          <w:color w:val="auto"/>
          <w:kern w:val="0"/>
          <w:sz w:val="32"/>
          <w:szCs w:val="32"/>
        </w:rPr>
        <w:t>及时书面通知行业主管部门，并由县级行业主管部门会同财政部门根据年度巩固拓展脱贫攻坚成果同乡村振兴有效衔接工作任务，从项目库中遴选项目,及时拟定年度项目计划或资金使用方案，并逐级上报行业主管部门备案。</w:t>
      </w:r>
    </w:p>
    <w:p>
      <w:pPr>
        <w:snapToGrid w:val="0"/>
        <w:spacing w:line="600" w:lineRule="exact"/>
        <w:ind w:firstLine="643" w:firstLineChars="200"/>
        <w:rPr>
          <w:rFonts w:hint="eastAsia" w:ascii="仿宋_GB2312" w:hAnsi="仿宋" w:eastAsia="仿宋_GB2312" w:cs="宋体"/>
          <w:color w:val="auto"/>
          <w:kern w:val="0"/>
          <w:sz w:val="32"/>
          <w:szCs w:val="32"/>
        </w:rPr>
      </w:pPr>
      <w:r>
        <w:rPr>
          <w:rFonts w:hint="eastAsia" w:ascii="仿宋_GB2312" w:hAnsi="仿宋" w:eastAsia="仿宋_GB2312" w:cs="宋体"/>
          <w:b/>
          <w:bCs/>
          <w:color w:val="auto"/>
          <w:kern w:val="0"/>
          <w:sz w:val="32"/>
          <w:szCs w:val="32"/>
          <w:lang w:eastAsia="zh-CN"/>
        </w:rPr>
        <w:t>第十三条</w:t>
      </w:r>
      <w:r>
        <w:rPr>
          <w:rFonts w:hint="eastAsia" w:ascii="仿宋_GB2312" w:hAnsi="仿宋" w:eastAsia="仿宋_GB2312" w:cs="宋体"/>
          <w:color w:val="auto"/>
          <w:kern w:val="0"/>
          <w:sz w:val="32"/>
          <w:szCs w:val="32"/>
        </w:rPr>
        <w:t xml:space="preserve"> </w:t>
      </w:r>
      <w:r>
        <w:rPr>
          <w:rFonts w:hint="eastAsia" w:ascii="仿宋_GB2312" w:hAnsi="仿宋" w:eastAsia="仿宋_GB2312" w:cs="宋体"/>
          <w:color w:val="auto"/>
          <w:kern w:val="0"/>
          <w:sz w:val="32"/>
          <w:szCs w:val="32"/>
          <w:lang w:eastAsia="zh-CN"/>
        </w:rPr>
        <w:t>自治州</w:t>
      </w:r>
      <w:r>
        <w:rPr>
          <w:rFonts w:hint="eastAsia" w:ascii="仿宋_GB2312" w:hAnsi="仿宋" w:eastAsia="仿宋_GB2312" w:cs="宋体"/>
          <w:color w:val="auto"/>
          <w:kern w:val="0"/>
          <w:sz w:val="32"/>
          <w:szCs w:val="32"/>
        </w:rPr>
        <w:t>财政部门按照工作职责和工作要求，对衔接资金使用管理情况进行监管。</w:t>
      </w:r>
      <w:r>
        <w:rPr>
          <w:rFonts w:hint="eastAsia" w:ascii="仿宋_GB2312" w:hAnsi="仿宋" w:eastAsia="仿宋_GB2312" w:cs="宋体"/>
          <w:color w:val="auto"/>
          <w:kern w:val="0"/>
          <w:sz w:val="32"/>
          <w:szCs w:val="32"/>
          <w:lang w:eastAsia="zh-CN"/>
        </w:rPr>
        <w:t>自治州</w:t>
      </w:r>
      <w:r>
        <w:rPr>
          <w:rFonts w:hint="eastAsia" w:ascii="仿宋_GB2312" w:hAnsi="仿宋" w:eastAsia="仿宋_GB2312" w:cs="宋体"/>
          <w:color w:val="auto"/>
          <w:kern w:val="0"/>
          <w:sz w:val="32"/>
          <w:szCs w:val="32"/>
        </w:rPr>
        <w:t>财政和行业主管部门按要求配合审计、纪检监察、检察机关做好衔接资金和项目的审计、检查等工作。</w:t>
      </w:r>
    </w:p>
    <w:p>
      <w:pPr>
        <w:snapToGrid w:val="0"/>
        <w:spacing w:line="600" w:lineRule="exact"/>
        <w:ind w:firstLine="640" w:firstLineChars="200"/>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lang w:val="en-US" w:eastAsia="zh-CN"/>
        </w:rPr>
        <w:t xml:space="preserve"> </w:t>
      </w:r>
      <w:r>
        <w:rPr>
          <w:rFonts w:hint="eastAsia" w:ascii="仿宋_GB2312" w:hAnsi="仿宋" w:eastAsia="仿宋_GB2312" w:cs="宋体"/>
          <w:b/>
          <w:color w:val="auto"/>
          <w:kern w:val="0"/>
          <w:sz w:val="32"/>
          <w:szCs w:val="32"/>
        </w:rPr>
        <w:t>第十</w:t>
      </w:r>
      <w:r>
        <w:rPr>
          <w:rFonts w:hint="eastAsia" w:ascii="仿宋_GB2312" w:hAnsi="仿宋" w:eastAsia="仿宋_GB2312" w:cs="宋体"/>
          <w:b/>
          <w:color w:val="auto"/>
          <w:kern w:val="0"/>
          <w:sz w:val="32"/>
          <w:szCs w:val="32"/>
          <w:lang w:eastAsia="zh-CN"/>
        </w:rPr>
        <w:t>四</w:t>
      </w:r>
      <w:r>
        <w:rPr>
          <w:rFonts w:hint="eastAsia" w:ascii="仿宋_GB2312" w:hAnsi="仿宋" w:eastAsia="仿宋_GB2312" w:cs="宋体"/>
          <w:b/>
          <w:color w:val="auto"/>
          <w:kern w:val="0"/>
          <w:sz w:val="32"/>
          <w:szCs w:val="32"/>
        </w:rPr>
        <w:t>条</w:t>
      </w:r>
      <w:r>
        <w:rPr>
          <w:rFonts w:hint="eastAsia" w:ascii="仿宋_GB2312" w:hAnsi="仿宋" w:eastAsia="仿宋_GB2312" w:cs="宋体"/>
          <w:b/>
          <w:color w:val="auto"/>
          <w:kern w:val="0"/>
          <w:sz w:val="32"/>
          <w:szCs w:val="32"/>
          <w:lang w:val="en-US" w:eastAsia="zh-CN"/>
        </w:rPr>
        <w:t xml:space="preserve"> </w:t>
      </w:r>
      <w:r>
        <w:rPr>
          <w:rFonts w:hint="eastAsia" w:ascii="仿宋_GB2312" w:hAnsi="仿宋" w:eastAsia="仿宋_GB2312" w:cs="宋体"/>
          <w:color w:val="auto"/>
          <w:kern w:val="0"/>
          <w:sz w:val="32"/>
          <w:szCs w:val="32"/>
        </w:rPr>
        <w:t>衔接资金实行国库集中支付管理。</w:t>
      </w:r>
      <w:r>
        <w:rPr>
          <w:rFonts w:hint="eastAsia" w:ascii="仿宋_GB2312" w:hAnsi="仿宋" w:eastAsia="仿宋_GB2312" w:cs="宋体"/>
          <w:color w:val="auto"/>
          <w:kern w:val="0"/>
          <w:sz w:val="32"/>
          <w:szCs w:val="32"/>
          <w:lang w:eastAsia="zh-CN"/>
        </w:rPr>
        <w:t>自治州、县（市）</w:t>
      </w:r>
      <w:r>
        <w:rPr>
          <w:rFonts w:hint="eastAsia" w:ascii="仿宋_GB2312" w:hAnsi="仿宋" w:eastAsia="仿宋_GB2312" w:cs="宋体"/>
          <w:color w:val="auto"/>
          <w:kern w:val="0"/>
          <w:sz w:val="32"/>
          <w:szCs w:val="32"/>
        </w:rPr>
        <w:t>财政部门应当按照国库集中支付制度的有关规定和政府采购程序,及时办理资金拨付手续。县级行业主管部门根据项目的实际情况</w:t>
      </w:r>
      <w:r>
        <w:rPr>
          <w:rFonts w:hint="eastAsia" w:ascii="仿宋_GB2312" w:hAnsi="仿宋" w:eastAsia="仿宋_GB2312" w:cs="宋体"/>
          <w:color w:val="auto"/>
          <w:kern w:val="0"/>
          <w:sz w:val="32"/>
          <w:szCs w:val="32"/>
          <w:lang w:eastAsia="zh-CN"/>
        </w:rPr>
        <w:t>申请</w:t>
      </w:r>
      <w:r>
        <w:rPr>
          <w:rFonts w:hint="eastAsia" w:ascii="仿宋_GB2312" w:hAnsi="仿宋" w:eastAsia="仿宋_GB2312" w:cs="宋体"/>
          <w:color w:val="auto"/>
          <w:kern w:val="0"/>
          <w:sz w:val="32"/>
          <w:szCs w:val="32"/>
        </w:rPr>
        <w:t>支付项目资金。经县级行业主管部门出具审核意见后,县级财政部门可预付部分项目启动资金,比例由县级根据实际自行确定。预付资金在项目资金支付时抵扣。预付资金总额合计原则上不超过应付该项目资金总额的50%，其中：基础建设类项目预付资金原则上不超过合同金额的30%。</w:t>
      </w:r>
      <w:r>
        <w:rPr>
          <w:rFonts w:hint="eastAsia" w:ascii="仿宋_GB2312" w:hAnsi="仿宋" w:eastAsia="仿宋_GB2312" w:cs="Times New Roman"/>
          <w:color w:val="auto"/>
          <w:sz w:val="32"/>
          <w:szCs w:val="32"/>
        </w:rPr>
        <w:t>项目资金支付后,在审计或检查中发现资金使用存在违法违规问题的，应及时追回、收回</w:t>
      </w:r>
      <w:r>
        <w:rPr>
          <w:rFonts w:hint="eastAsia" w:ascii="仿宋_GB2312" w:hAnsi="仿宋" w:eastAsia="仿宋_GB2312" w:cs="Times New Roman"/>
          <w:color w:val="auto"/>
          <w:sz w:val="32"/>
          <w:szCs w:val="32"/>
          <w:lang w:eastAsia="zh-CN"/>
        </w:rPr>
        <w:t>。</w:t>
      </w:r>
    </w:p>
    <w:p>
      <w:pPr>
        <w:snapToGrid w:val="0"/>
        <w:spacing w:line="600" w:lineRule="exact"/>
        <w:ind w:firstLine="643" w:firstLineChars="200"/>
        <w:rPr>
          <w:rFonts w:ascii="仿宋_GB2312" w:hAnsi="仿宋" w:eastAsia="仿宋_GB2312" w:cs="宋体"/>
          <w:color w:val="auto"/>
          <w:kern w:val="0"/>
          <w:sz w:val="32"/>
          <w:szCs w:val="32"/>
        </w:rPr>
      </w:pPr>
      <w:r>
        <w:rPr>
          <w:rFonts w:hint="eastAsia" w:ascii="仿宋_GB2312" w:hAnsi="仿宋" w:eastAsia="仿宋_GB2312" w:cs="宋体"/>
          <w:b/>
          <w:color w:val="auto"/>
          <w:kern w:val="0"/>
          <w:sz w:val="32"/>
          <w:szCs w:val="32"/>
        </w:rPr>
        <w:t>第十</w:t>
      </w:r>
      <w:r>
        <w:rPr>
          <w:rFonts w:hint="eastAsia" w:ascii="仿宋_GB2312" w:hAnsi="仿宋" w:eastAsia="仿宋_GB2312" w:cs="宋体"/>
          <w:b/>
          <w:color w:val="auto"/>
          <w:kern w:val="0"/>
          <w:sz w:val="32"/>
          <w:szCs w:val="32"/>
          <w:lang w:eastAsia="zh-CN"/>
        </w:rPr>
        <w:t>五</w:t>
      </w:r>
      <w:r>
        <w:rPr>
          <w:rFonts w:hint="eastAsia" w:ascii="仿宋_GB2312" w:hAnsi="仿宋" w:eastAsia="仿宋_GB2312" w:cs="宋体"/>
          <w:b/>
          <w:color w:val="auto"/>
          <w:kern w:val="0"/>
          <w:sz w:val="32"/>
          <w:szCs w:val="32"/>
        </w:rPr>
        <w:t>条</w:t>
      </w:r>
      <w:r>
        <w:rPr>
          <w:rFonts w:hint="eastAsia" w:ascii="仿宋_GB2312" w:hAnsi="仿宋" w:eastAsia="仿宋_GB2312" w:cs="宋体"/>
          <w:color w:val="auto"/>
          <w:kern w:val="0"/>
          <w:sz w:val="32"/>
          <w:szCs w:val="32"/>
        </w:rPr>
        <w:t xml:space="preserve"> </w:t>
      </w:r>
      <w:r>
        <w:rPr>
          <w:rFonts w:hint="eastAsia" w:ascii="仿宋_GB2312" w:hAnsi="仿宋" w:eastAsia="仿宋_GB2312" w:cs="宋体"/>
          <w:color w:val="auto"/>
          <w:kern w:val="0"/>
          <w:sz w:val="32"/>
          <w:szCs w:val="32"/>
          <w:lang w:eastAsia="zh-CN"/>
        </w:rPr>
        <w:t>自治州、</w:t>
      </w:r>
      <w:r>
        <w:rPr>
          <w:rFonts w:hint="eastAsia" w:ascii="仿宋_GB2312" w:hAnsi="仿宋" w:eastAsia="仿宋_GB2312" w:cs="宋体"/>
          <w:color w:val="auto"/>
          <w:kern w:val="0"/>
          <w:sz w:val="32"/>
          <w:szCs w:val="32"/>
        </w:rPr>
        <w:t>各</w:t>
      </w:r>
      <w:r>
        <w:rPr>
          <w:rFonts w:hint="eastAsia" w:ascii="仿宋_GB2312" w:hAnsi="仿宋" w:eastAsia="仿宋_GB2312" w:cs="宋体"/>
          <w:color w:val="auto"/>
          <w:kern w:val="0"/>
          <w:sz w:val="32"/>
          <w:szCs w:val="32"/>
          <w:lang w:eastAsia="zh-CN"/>
        </w:rPr>
        <w:t>县（市）</w:t>
      </w:r>
      <w:r>
        <w:rPr>
          <w:rFonts w:hint="eastAsia" w:ascii="仿宋_GB2312" w:hAnsi="仿宋" w:eastAsia="仿宋_GB2312" w:cs="宋体"/>
          <w:color w:val="auto"/>
          <w:kern w:val="0"/>
          <w:sz w:val="32"/>
          <w:szCs w:val="32"/>
        </w:rPr>
        <w:t xml:space="preserve">财政和行业主管部门及其工作人员在衔接资金分配、使用管理等工作中，存在违反本办法规定，以及滥用职权、玩忽职守、徇私舞弊等违法违纪行为的，按照国家有关规定追究相应责任；涉嫌犯罪的，移送有关国家机关处理。 </w:t>
      </w:r>
    </w:p>
    <w:p>
      <w:pPr>
        <w:snapToGrid w:val="0"/>
        <w:spacing w:line="600" w:lineRule="exact"/>
        <w:jc w:val="center"/>
        <w:rPr>
          <w:rFonts w:ascii="黑体" w:hAnsi="黑体" w:eastAsia="黑体" w:cs="宋体"/>
          <w:color w:val="auto"/>
          <w:kern w:val="0"/>
          <w:sz w:val="32"/>
          <w:szCs w:val="32"/>
        </w:rPr>
      </w:pPr>
      <w:r>
        <w:rPr>
          <w:rFonts w:hint="eastAsia" w:ascii="黑体" w:hAnsi="黑体" w:eastAsia="黑体" w:cs="宋体"/>
          <w:color w:val="auto"/>
          <w:kern w:val="0"/>
          <w:sz w:val="32"/>
          <w:szCs w:val="32"/>
        </w:rPr>
        <w:t>第四章  附则</w:t>
      </w:r>
    </w:p>
    <w:p>
      <w:pPr>
        <w:pStyle w:val="15"/>
        <w:spacing w:before="0" w:beforeLines="0" w:beforeAutospacing="0" w:after="0" w:afterLines="0" w:afterAutospacing="0" w:line="600" w:lineRule="exact"/>
        <w:ind w:firstLine="667" w:firstLineChars="200"/>
        <w:jc w:val="both"/>
        <w:rPr>
          <w:rFonts w:hint="eastAsia" w:ascii="仿宋_GB2312" w:hAnsi="仿宋" w:cs="宋体"/>
          <w:color w:val="auto"/>
          <w:sz w:val="32"/>
          <w:szCs w:val="32"/>
        </w:rPr>
      </w:pPr>
      <w:r>
        <w:rPr>
          <w:rFonts w:hint="eastAsia" w:ascii="仿宋_GB2312" w:hAnsi="仿宋" w:eastAsia="仿宋_GB2312" w:cs="宋体"/>
          <w:b/>
          <w:color w:val="auto"/>
          <w:kern w:val="0"/>
          <w:sz w:val="32"/>
          <w:szCs w:val="32"/>
        </w:rPr>
        <w:t>第十</w:t>
      </w:r>
      <w:r>
        <w:rPr>
          <w:rFonts w:hint="eastAsia" w:ascii="仿宋_GB2312" w:hAnsi="仿宋" w:cs="宋体"/>
          <w:b/>
          <w:color w:val="auto"/>
          <w:kern w:val="0"/>
          <w:sz w:val="32"/>
          <w:szCs w:val="32"/>
          <w:lang w:eastAsia="zh-CN"/>
        </w:rPr>
        <w:t>六</w:t>
      </w:r>
      <w:r>
        <w:rPr>
          <w:rFonts w:hint="eastAsia" w:ascii="仿宋_GB2312" w:hAnsi="仿宋" w:eastAsia="仿宋_GB2312" w:cs="宋体"/>
          <w:b/>
          <w:color w:val="auto"/>
          <w:kern w:val="0"/>
          <w:sz w:val="32"/>
          <w:szCs w:val="32"/>
        </w:rPr>
        <w:t xml:space="preserve">条 </w:t>
      </w:r>
      <w:r>
        <w:rPr>
          <w:rFonts w:hint="eastAsia" w:ascii="仿宋_GB2312" w:hAnsi="仿宋" w:cs="宋体"/>
          <w:color w:val="auto"/>
          <w:sz w:val="32"/>
          <w:szCs w:val="32"/>
        </w:rPr>
        <w:t>本办法自2021年</w:t>
      </w:r>
      <w:r>
        <w:rPr>
          <w:rFonts w:hint="eastAsia" w:ascii="仿宋_GB2312" w:hAnsi="仿宋" w:cs="宋体"/>
          <w:color w:val="auto"/>
          <w:sz w:val="32"/>
          <w:szCs w:val="32"/>
          <w:lang w:val="en-US" w:eastAsia="zh-CN"/>
        </w:rPr>
        <w:t>10</w:t>
      </w:r>
      <w:r>
        <w:rPr>
          <w:rFonts w:hint="eastAsia" w:ascii="仿宋_GB2312" w:hAnsi="仿宋" w:cs="宋体"/>
          <w:color w:val="auto"/>
          <w:sz w:val="32"/>
          <w:szCs w:val="32"/>
        </w:rPr>
        <w:t>月</w:t>
      </w:r>
      <w:r>
        <w:rPr>
          <w:rFonts w:hint="eastAsia" w:ascii="仿宋_GB2312" w:hAnsi="仿宋" w:cs="宋体"/>
          <w:color w:val="auto"/>
          <w:sz w:val="32"/>
          <w:szCs w:val="32"/>
          <w:lang w:val="en-US" w:eastAsia="zh-CN"/>
        </w:rPr>
        <w:t>9</w:t>
      </w:r>
      <w:r>
        <w:rPr>
          <w:rFonts w:hint="eastAsia" w:ascii="仿宋_GB2312" w:hAnsi="仿宋" w:cs="宋体"/>
          <w:color w:val="auto"/>
          <w:sz w:val="32"/>
          <w:szCs w:val="32"/>
        </w:rPr>
        <w:t>日起施行，由自治</w:t>
      </w:r>
      <w:r>
        <w:rPr>
          <w:rFonts w:hint="eastAsia" w:ascii="仿宋_GB2312" w:hAnsi="仿宋" w:cs="宋体"/>
          <w:color w:val="auto"/>
          <w:sz w:val="32"/>
          <w:szCs w:val="32"/>
          <w:lang w:eastAsia="zh-CN"/>
        </w:rPr>
        <w:t>州</w:t>
      </w:r>
      <w:r>
        <w:rPr>
          <w:rFonts w:hint="eastAsia" w:ascii="仿宋_GB2312" w:hAnsi="仿宋" w:cs="宋体"/>
          <w:color w:val="auto"/>
          <w:sz w:val="32"/>
          <w:szCs w:val="32"/>
        </w:rPr>
        <w:t>财政</w:t>
      </w:r>
      <w:r>
        <w:rPr>
          <w:rFonts w:hint="eastAsia" w:ascii="仿宋_GB2312" w:hAnsi="仿宋" w:cs="宋体"/>
          <w:color w:val="auto"/>
          <w:sz w:val="32"/>
          <w:szCs w:val="32"/>
          <w:lang w:eastAsia="zh-CN"/>
        </w:rPr>
        <w:t>局</w:t>
      </w:r>
      <w:r>
        <w:rPr>
          <w:rFonts w:hint="eastAsia" w:ascii="仿宋_GB2312" w:hAnsi="仿宋" w:cs="宋体"/>
          <w:color w:val="auto"/>
          <w:sz w:val="32"/>
          <w:szCs w:val="32"/>
        </w:rPr>
        <w:t>会同行业主管部门负责解释</w:t>
      </w:r>
      <w:r>
        <w:rPr>
          <w:rFonts w:hint="eastAsia" w:ascii="仿宋_GB2312" w:hAnsi="仿宋" w:cs="宋体"/>
          <w:color w:val="auto"/>
          <w:sz w:val="32"/>
          <w:szCs w:val="32"/>
          <w:lang w:eastAsia="zh-CN"/>
        </w:rPr>
        <w:t>，《关于印发</w:t>
      </w:r>
      <w:r>
        <w:rPr>
          <w:rFonts w:hint="eastAsia" w:ascii="仿宋_GB2312" w:hAnsi="仿宋" w:cs="宋体"/>
          <w:color w:val="auto"/>
          <w:sz w:val="32"/>
          <w:szCs w:val="32"/>
          <w:lang w:val="en-US" w:eastAsia="zh-CN"/>
        </w:rPr>
        <w:t>&lt;昌吉州财政专项扶贫资金管理办法&gt;的通知》（昌州财农[2018]16号）</w:t>
      </w:r>
      <w:r>
        <w:rPr>
          <w:rFonts w:hint="eastAsia" w:ascii="仿宋_GB2312" w:hAnsi="仿宋" w:cs="宋体"/>
          <w:color w:val="auto"/>
          <w:sz w:val="32"/>
          <w:szCs w:val="32"/>
        </w:rPr>
        <w:t>同时废止。</w:t>
      </w:r>
      <w:r>
        <w:rPr>
          <w:rFonts w:hint="eastAsia" w:ascii="仿宋_GB2312" w:hAnsi="仿宋" w:cs="宋体"/>
          <w:color w:val="auto"/>
          <w:sz w:val="32"/>
          <w:szCs w:val="32"/>
          <w:lang w:eastAsia="zh-CN"/>
        </w:rPr>
        <w:t>根据</w:t>
      </w:r>
      <w:r>
        <w:rPr>
          <w:rFonts w:hint="eastAsia" w:ascii="仿宋_GB2312" w:hAnsi="仿宋_GB2312" w:eastAsia="仿宋_GB2312" w:cs="仿宋_GB2312"/>
          <w:bCs/>
          <w:snapToGrid w:val="0"/>
          <w:color w:val="auto"/>
          <w:sz w:val="32"/>
          <w:szCs w:val="32"/>
          <w:highlight w:val="none"/>
        </w:rPr>
        <w:t>自治区</w:t>
      </w:r>
      <w:r>
        <w:rPr>
          <w:rFonts w:hint="eastAsia" w:ascii="仿宋_GB2312" w:hAnsi="仿宋_GB2312" w:eastAsia="仿宋_GB2312" w:cs="仿宋_GB2312"/>
          <w:bCs/>
          <w:snapToGrid w:val="0"/>
          <w:color w:val="auto"/>
          <w:sz w:val="32"/>
          <w:szCs w:val="32"/>
          <w:highlight w:val="none"/>
          <w:lang w:val="en-US" w:eastAsia="zh-CN"/>
        </w:rPr>
        <w:t>&lt;</w:t>
      </w:r>
      <w:r>
        <w:rPr>
          <w:rFonts w:hint="eastAsia" w:ascii="仿宋_GB2312" w:hAnsi="仿宋_GB2312" w:eastAsia="仿宋_GB2312" w:cs="仿宋_GB2312"/>
          <w:bCs/>
          <w:snapToGrid w:val="0"/>
          <w:color w:val="auto"/>
          <w:sz w:val="32"/>
          <w:szCs w:val="32"/>
          <w:highlight w:val="none"/>
        </w:rPr>
        <w:t>关于印发《新疆维吾尔自治区财政衔接推进乡村振兴补助资金管理办法》的通知</w:t>
      </w:r>
      <w:r>
        <w:rPr>
          <w:rFonts w:hint="eastAsia" w:ascii="仿宋_GB2312" w:hAnsi="仿宋_GB2312" w:eastAsia="仿宋_GB2312" w:cs="仿宋_GB2312"/>
          <w:bCs/>
          <w:snapToGrid w:val="0"/>
          <w:color w:val="auto"/>
          <w:sz w:val="32"/>
          <w:szCs w:val="32"/>
          <w:highlight w:val="none"/>
          <w:lang w:val="en-US" w:eastAsia="zh-CN"/>
        </w:rPr>
        <w:t>&gt;</w:t>
      </w:r>
      <w:r>
        <w:rPr>
          <w:rFonts w:hint="eastAsia" w:ascii="仿宋_GB2312" w:hAnsi="仿宋_GB2312" w:eastAsia="仿宋_GB2312" w:cs="仿宋_GB2312"/>
          <w:bCs/>
          <w:snapToGrid w:val="0"/>
          <w:color w:val="auto"/>
          <w:sz w:val="32"/>
          <w:szCs w:val="32"/>
          <w:highlight w:val="none"/>
        </w:rPr>
        <w:t>（新</w:t>
      </w:r>
      <w:r>
        <w:rPr>
          <w:rFonts w:hint="eastAsia" w:ascii="仿宋_GB2312" w:hAnsi="仿宋_GB2312" w:eastAsia="仿宋_GB2312" w:cs="仿宋_GB2312"/>
          <w:bCs/>
          <w:snapToGrid w:val="0"/>
          <w:color w:val="auto"/>
          <w:sz w:val="32"/>
          <w:szCs w:val="32"/>
          <w:highlight w:val="none"/>
          <w:lang w:eastAsia="zh-CN"/>
        </w:rPr>
        <w:t>财规</w:t>
      </w:r>
      <w:r>
        <w:rPr>
          <w:rFonts w:hint="eastAsia" w:ascii="仿宋_GB2312" w:hAnsi="仿宋_GB2312" w:eastAsia="仿宋_GB2312" w:cs="仿宋_GB2312"/>
          <w:color w:val="auto"/>
          <w:sz w:val="32"/>
          <w:highlight w:val="none"/>
        </w:rPr>
        <w:t>〔20</w:t>
      </w:r>
      <w:r>
        <w:rPr>
          <w:rFonts w:hint="eastAsia" w:ascii="仿宋_GB2312" w:hAnsi="仿宋_GB2312" w:eastAsia="仿宋_GB2312" w:cs="仿宋_GB2312"/>
          <w:color w:val="auto"/>
          <w:sz w:val="32"/>
          <w:highlight w:val="none"/>
          <w:lang w:val="en-US" w:eastAsia="zh-CN"/>
        </w:rPr>
        <w:t>21</w:t>
      </w:r>
      <w:r>
        <w:rPr>
          <w:rFonts w:hint="eastAsia" w:ascii="仿宋_GB2312" w:hAnsi="仿宋_GB2312" w:eastAsia="仿宋_GB2312" w:cs="仿宋_GB2312"/>
          <w:color w:val="auto"/>
          <w:sz w:val="32"/>
          <w:highlight w:val="none"/>
        </w:rPr>
        <w:t>〕</w:t>
      </w:r>
      <w:r>
        <w:rPr>
          <w:rFonts w:hint="eastAsia" w:ascii="仿宋_GB2312" w:hAnsi="仿宋_GB2312" w:eastAsia="仿宋_GB2312" w:cs="仿宋_GB2312"/>
          <w:bCs/>
          <w:snapToGrid w:val="0"/>
          <w:color w:val="auto"/>
          <w:sz w:val="32"/>
          <w:szCs w:val="32"/>
          <w:highlight w:val="none"/>
          <w:lang w:val="en-US" w:eastAsia="zh-CN"/>
        </w:rPr>
        <w:t>11</w:t>
      </w:r>
      <w:r>
        <w:rPr>
          <w:rFonts w:hint="eastAsia" w:ascii="仿宋_GB2312" w:hAnsi="仿宋_GB2312" w:eastAsia="仿宋_GB2312" w:cs="仿宋_GB2312"/>
          <w:bCs/>
          <w:snapToGrid w:val="0"/>
          <w:color w:val="auto"/>
          <w:sz w:val="32"/>
          <w:szCs w:val="32"/>
          <w:highlight w:val="none"/>
        </w:rPr>
        <w:t>号）</w:t>
      </w:r>
      <w:r>
        <w:rPr>
          <w:rFonts w:hint="eastAsia" w:ascii="仿宋_GB2312" w:hAnsi="仿宋_GB2312" w:cs="仿宋_GB2312"/>
          <w:bCs/>
          <w:snapToGrid w:val="0"/>
          <w:color w:val="auto"/>
          <w:sz w:val="32"/>
          <w:szCs w:val="32"/>
          <w:highlight w:val="none"/>
          <w:lang w:eastAsia="zh-CN"/>
        </w:rPr>
        <w:t>文件，</w:t>
      </w:r>
      <w:r>
        <w:rPr>
          <w:rFonts w:hint="eastAsia" w:ascii="仿宋_GB2312" w:hAnsi="仿宋" w:cs="宋体"/>
          <w:color w:val="auto"/>
          <w:sz w:val="32"/>
          <w:szCs w:val="32"/>
        </w:rPr>
        <w:t>《财政厅 扶贫办 发改委 民委 农业厅 林业厅 畜牧厅关于印发&lt;新疆维吾尔自治区财政专项扶贫资金管理办法&gt;的通知》（新财扶〔2017〕32号）、《转发财政部国家民族委员会关于印发〈少数民族发展资金管理办法的通知〉的通知》（新财扶〔2006〕7号）、《关于转发财政部、国家林业局关于印发〈国有贫困林场扶贫资金管理办法的通知〉的通知》（新财扶〔2005〕18号）、《财政厅 林业厅关于印发〈新疆维吾尔自治区国有贫困林场扶贫资金管理办法实施细则〉的通知》（新财扶〔2006〕24号）同时废止。</w:t>
      </w:r>
    </w:p>
    <w:p>
      <w:pPr>
        <w:snapToGrid w:val="0"/>
        <w:spacing w:line="600" w:lineRule="exact"/>
        <w:ind w:firstLine="640" w:firstLineChars="200"/>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附：具体测算指标</w:t>
      </w:r>
    </w:p>
    <w:p>
      <w:pPr>
        <w:pStyle w:val="15"/>
        <w:spacing w:before="0" w:beforeLines="0" w:beforeAutospacing="0" w:after="0" w:afterLines="0" w:afterAutospacing="0" w:line="600" w:lineRule="exact"/>
        <w:ind w:firstLine="664" w:firstLineChars="200"/>
        <w:jc w:val="both"/>
        <w:rPr>
          <w:rFonts w:hint="eastAsia" w:ascii="仿宋_GB2312" w:hAnsi="仿宋" w:cs="宋体"/>
          <w:color w:val="auto"/>
          <w:sz w:val="32"/>
          <w:szCs w:val="32"/>
          <w:lang w:val="en-US" w:eastAsia="zh-CN"/>
        </w:rPr>
      </w:pPr>
    </w:p>
    <w:p>
      <w:pPr>
        <w:pStyle w:val="15"/>
        <w:spacing w:before="0" w:beforeLines="0" w:beforeAutospacing="0" w:after="0" w:afterLines="0" w:afterAutospacing="0" w:line="600" w:lineRule="exact"/>
        <w:ind w:firstLine="664" w:firstLineChars="200"/>
        <w:jc w:val="both"/>
        <w:rPr>
          <w:rFonts w:hint="eastAsia" w:ascii="仿宋_GB2312" w:hAnsi="仿宋" w:cs="宋体"/>
          <w:color w:val="auto"/>
          <w:sz w:val="32"/>
          <w:szCs w:val="32"/>
          <w:lang w:val="en-US" w:eastAsia="zh-CN"/>
        </w:rPr>
      </w:pPr>
    </w:p>
    <w:p>
      <w:pPr>
        <w:pStyle w:val="15"/>
        <w:spacing w:before="0" w:beforeLines="0" w:beforeAutospacing="0" w:after="0" w:afterLines="0" w:afterAutospacing="0" w:line="600" w:lineRule="exact"/>
        <w:ind w:firstLine="664" w:firstLineChars="200"/>
        <w:jc w:val="both"/>
        <w:rPr>
          <w:rFonts w:hint="eastAsia" w:ascii="仿宋_GB2312" w:hAnsi="仿宋" w:cs="宋体"/>
          <w:color w:val="auto"/>
          <w:sz w:val="32"/>
          <w:szCs w:val="32"/>
          <w:lang w:val="en-US" w:eastAsia="zh-CN"/>
        </w:rPr>
      </w:pPr>
    </w:p>
    <w:p>
      <w:pPr>
        <w:pStyle w:val="15"/>
        <w:spacing w:before="0" w:beforeLines="0" w:beforeAutospacing="0" w:after="0" w:afterLines="0" w:afterAutospacing="0" w:line="600" w:lineRule="exact"/>
        <w:ind w:firstLine="664" w:firstLineChars="200"/>
        <w:jc w:val="both"/>
        <w:rPr>
          <w:rFonts w:hint="eastAsia" w:ascii="仿宋_GB2312" w:hAnsi="仿宋" w:cs="宋体"/>
          <w:color w:val="auto"/>
          <w:sz w:val="32"/>
          <w:szCs w:val="32"/>
          <w:lang w:val="en-US" w:eastAsia="zh-CN"/>
        </w:rPr>
      </w:pPr>
    </w:p>
    <w:p>
      <w:pPr>
        <w:pStyle w:val="15"/>
        <w:spacing w:before="0" w:beforeLines="0" w:beforeAutospacing="0" w:after="0" w:afterLines="0" w:afterAutospacing="0" w:line="600" w:lineRule="exact"/>
        <w:ind w:firstLine="664" w:firstLineChars="200"/>
        <w:jc w:val="both"/>
        <w:rPr>
          <w:rFonts w:hint="eastAsia" w:ascii="仿宋_GB2312" w:hAnsi="仿宋" w:cs="宋体"/>
          <w:color w:val="auto"/>
          <w:sz w:val="32"/>
          <w:szCs w:val="32"/>
          <w:lang w:val="en-US" w:eastAsia="zh-CN"/>
        </w:rPr>
      </w:pPr>
    </w:p>
    <w:p>
      <w:pPr>
        <w:pStyle w:val="15"/>
        <w:spacing w:before="0" w:beforeLines="0" w:beforeAutospacing="0" w:after="0" w:afterLines="0" w:afterAutospacing="0" w:line="600" w:lineRule="exact"/>
        <w:ind w:firstLine="664" w:firstLineChars="200"/>
        <w:jc w:val="both"/>
        <w:rPr>
          <w:rFonts w:hint="eastAsia" w:ascii="仿宋_GB2312" w:hAnsi="仿宋" w:cs="宋体"/>
          <w:color w:val="auto"/>
          <w:sz w:val="32"/>
          <w:szCs w:val="32"/>
          <w:lang w:val="en-US" w:eastAsia="zh-CN"/>
        </w:rPr>
      </w:pPr>
    </w:p>
    <w:p>
      <w:pPr>
        <w:pStyle w:val="15"/>
        <w:spacing w:before="0" w:beforeLines="0" w:beforeAutospacing="0" w:after="0" w:afterLines="0" w:afterAutospacing="0" w:line="600" w:lineRule="exact"/>
        <w:ind w:firstLine="664" w:firstLineChars="200"/>
        <w:jc w:val="both"/>
        <w:rPr>
          <w:rFonts w:hint="eastAsia" w:ascii="仿宋_GB2312" w:hAnsi="仿宋" w:cs="宋体"/>
          <w:color w:val="auto"/>
          <w:sz w:val="32"/>
          <w:szCs w:val="32"/>
          <w:lang w:val="en-US" w:eastAsia="zh-CN"/>
        </w:rPr>
      </w:pPr>
    </w:p>
    <w:p>
      <w:pPr>
        <w:pStyle w:val="15"/>
        <w:spacing w:before="0" w:beforeLines="0" w:beforeAutospacing="0" w:after="0" w:afterLines="0" w:afterAutospacing="0" w:line="600" w:lineRule="exact"/>
        <w:ind w:firstLine="664" w:firstLineChars="200"/>
        <w:jc w:val="both"/>
        <w:rPr>
          <w:rFonts w:hint="eastAsia" w:ascii="仿宋_GB2312" w:hAnsi="仿宋" w:cs="宋体"/>
          <w:color w:val="auto"/>
          <w:sz w:val="32"/>
          <w:szCs w:val="32"/>
          <w:lang w:val="en-US" w:eastAsia="zh-CN"/>
        </w:rPr>
      </w:pPr>
    </w:p>
    <w:p>
      <w:pPr>
        <w:pStyle w:val="15"/>
        <w:spacing w:before="0" w:beforeLines="0" w:beforeAutospacing="0" w:after="0" w:afterLines="0" w:afterAutospacing="0" w:line="600" w:lineRule="exact"/>
        <w:ind w:firstLine="664" w:firstLineChars="200"/>
        <w:jc w:val="both"/>
        <w:rPr>
          <w:rFonts w:hint="eastAsia" w:ascii="仿宋_GB2312" w:hAnsi="仿宋" w:cs="宋体"/>
          <w:color w:val="auto"/>
          <w:sz w:val="32"/>
          <w:szCs w:val="32"/>
          <w:lang w:val="en-US" w:eastAsia="zh-CN"/>
        </w:rPr>
      </w:pPr>
    </w:p>
    <w:p>
      <w:pPr>
        <w:pStyle w:val="15"/>
        <w:spacing w:before="0" w:beforeLines="0" w:beforeAutospacing="0" w:after="0" w:afterLines="0" w:afterAutospacing="0" w:line="600" w:lineRule="exact"/>
        <w:ind w:firstLine="664" w:firstLineChars="200"/>
        <w:jc w:val="both"/>
        <w:rPr>
          <w:rFonts w:hint="eastAsia" w:ascii="仿宋_GB2312" w:hAnsi="仿宋" w:cs="宋体"/>
          <w:color w:val="auto"/>
          <w:sz w:val="32"/>
          <w:szCs w:val="32"/>
          <w:lang w:val="en-US" w:eastAsia="zh-CN"/>
        </w:rPr>
      </w:pPr>
    </w:p>
    <w:p>
      <w:pPr>
        <w:pStyle w:val="15"/>
        <w:spacing w:before="0" w:beforeLines="0" w:beforeAutospacing="0" w:after="0" w:afterLines="0" w:afterAutospacing="0" w:line="600" w:lineRule="exact"/>
        <w:ind w:firstLine="664" w:firstLineChars="200"/>
        <w:jc w:val="both"/>
        <w:rPr>
          <w:rFonts w:hint="eastAsia" w:ascii="仿宋_GB2312" w:hAnsi="仿宋" w:cs="宋体"/>
          <w:color w:val="auto"/>
          <w:sz w:val="32"/>
          <w:szCs w:val="32"/>
          <w:lang w:val="en-US" w:eastAsia="zh-CN"/>
        </w:rPr>
      </w:pPr>
    </w:p>
    <w:p>
      <w:pPr>
        <w:pStyle w:val="15"/>
        <w:spacing w:before="0" w:beforeLines="0" w:beforeAutospacing="0" w:after="0" w:afterLines="0" w:afterAutospacing="0" w:line="600" w:lineRule="exact"/>
        <w:ind w:firstLine="664" w:firstLineChars="200"/>
        <w:jc w:val="both"/>
        <w:rPr>
          <w:rFonts w:hint="eastAsia" w:ascii="仿宋_GB2312" w:hAnsi="仿宋" w:cs="宋体"/>
          <w:color w:val="auto"/>
          <w:sz w:val="32"/>
          <w:szCs w:val="32"/>
          <w:lang w:val="en-US" w:eastAsia="zh-CN"/>
        </w:rPr>
      </w:pPr>
    </w:p>
    <w:p>
      <w:pPr>
        <w:pStyle w:val="15"/>
        <w:spacing w:before="0" w:beforeLines="0" w:beforeAutospacing="0" w:after="0" w:afterLines="0" w:afterAutospacing="0" w:line="600" w:lineRule="exact"/>
        <w:ind w:firstLine="664" w:firstLineChars="200"/>
        <w:jc w:val="both"/>
        <w:rPr>
          <w:rFonts w:hint="eastAsia" w:ascii="仿宋_GB2312" w:hAnsi="仿宋" w:cs="宋体"/>
          <w:color w:val="auto"/>
          <w:sz w:val="32"/>
          <w:szCs w:val="32"/>
          <w:lang w:val="en-US" w:eastAsia="zh-CN"/>
        </w:rPr>
      </w:pPr>
    </w:p>
    <w:p>
      <w:pPr>
        <w:pStyle w:val="15"/>
        <w:spacing w:before="0" w:beforeLines="0" w:beforeAutospacing="0" w:after="0" w:afterLines="0" w:afterAutospacing="0" w:line="600" w:lineRule="exact"/>
        <w:ind w:firstLine="664" w:firstLineChars="200"/>
        <w:jc w:val="both"/>
        <w:rPr>
          <w:rFonts w:hint="eastAsia" w:ascii="仿宋_GB2312" w:hAnsi="仿宋" w:cs="宋体"/>
          <w:color w:val="auto"/>
          <w:sz w:val="32"/>
          <w:szCs w:val="32"/>
          <w:lang w:val="en-US" w:eastAsia="zh-CN"/>
        </w:rPr>
      </w:pPr>
    </w:p>
    <w:p>
      <w:pPr>
        <w:pStyle w:val="15"/>
        <w:spacing w:before="0" w:beforeLines="0" w:beforeAutospacing="0" w:after="0" w:afterLines="0" w:afterAutospacing="0" w:line="600" w:lineRule="exact"/>
        <w:ind w:firstLine="664" w:firstLineChars="200"/>
        <w:jc w:val="both"/>
        <w:rPr>
          <w:rFonts w:hint="eastAsia" w:ascii="仿宋_GB2312" w:hAnsi="仿宋" w:cs="宋体"/>
          <w:color w:val="auto"/>
          <w:sz w:val="32"/>
          <w:szCs w:val="32"/>
          <w:lang w:val="en-US" w:eastAsia="zh-CN"/>
        </w:rPr>
      </w:pPr>
    </w:p>
    <w:p>
      <w:pPr>
        <w:pStyle w:val="15"/>
        <w:spacing w:before="0" w:beforeLines="0" w:beforeAutospacing="0" w:after="0" w:afterLines="0" w:afterAutospacing="0" w:line="600" w:lineRule="exact"/>
        <w:ind w:firstLine="664" w:firstLineChars="200"/>
        <w:jc w:val="both"/>
        <w:rPr>
          <w:rFonts w:hint="eastAsia" w:ascii="仿宋_GB2312" w:hAnsi="仿宋" w:cs="宋体"/>
          <w:color w:val="auto"/>
          <w:sz w:val="32"/>
          <w:szCs w:val="32"/>
          <w:lang w:val="en-US" w:eastAsia="zh-CN"/>
        </w:rPr>
      </w:pPr>
    </w:p>
    <w:p>
      <w:pPr>
        <w:pStyle w:val="15"/>
        <w:spacing w:before="0" w:beforeLines="0" w:beforeAutospacing="0" w:after="0" w:afterLines="0" w:afterAutospacing="0" w:line="600" w:lineRule="exact"/>
        <w:ind w:firstLine="664" w:firstLineChars="200"/>
        <w:jc w:val="both"/>
        <w:rPr>
          <w:rFonts w:hint="eastAsia" w:ascii="仿宋_GB2312" w:hAnsi="仿宋" w:cs="宋体"/>
          <w:color w:val="auto"/>
          <w:sz w:val="32"/>
          <w:szCs w:val="32"/>
          <w:lang w:val="en-US" w:eastAsia="zh-CN"/>
        </w:rPr>
      </w:pPr>
    </w:p>
    <w:p>
      <w:pPr>
        <w:jc w:val="center"/>
        <w:rPr>
          <w:rFonts w:hint="eastAsia" w:ascii="方正小标宋_GBK" w:hAnsi="方正小标宋_GBK" w:eastAsia="方正小标宋_GBK" w:cs="方正小标宋_GBK"/>
          <w:color w:val="auto"/>
          <w:sz w:val="36"/>
          <w:szCs w:val="36"/>
          <w:lang w:val="en-US" w:eastAsia="zh-CN"/>
        </w:rPr>
      </w:pPr>
      <w:r>
        <w:rPr>
          <w:rFonts w:hint="eastAsia" w:ascii="方正小标宋_GBK" w:hAnsi="方正小标宋_GBK" w:eastAsia="方正小标宋_GBK" w:cs="方正小标宋_GBK"/>
          <w:color w:val="auto"/>
          <w:sz w:val="36"/>
          <w:szCs w:val="36"/>
          <w:lang w:val="en-US" w:eastAsia="zh-CN"/>
        </w:rPr>
        <w:t>奇台县财政衔接推进乡村振兴补助资金管理办法</w:t>
      </w:r>
    </w:p>
    <w:p>
      <w:pPr>
        <w:spacing w:line="600" w:lineRule="exact"/>
        <w:jc w:val="center"/>
        <w:rPr>
          <w:rFonts w:ascii="黑体" w:hAnsi="黑体" w:eastAsia="黑体" w:cs="宋体"/>
          <w:bCs/>
          <w:color w:val="auto"/>
          <w:kern w:val="0"/>
          <w:sz w:val="32"/>
          <w:szCs w:val="32"/>
        </w:rPr>
      </w:pPr>
      <w:r>
        <w:rPr>
          <w:rFonts w:hint="eastAsia" w:ascii="黑体" w:hAnsi="黑体" w:eastAsia="黑体" w:cs="宋体"/>
          <w:bCs/>
          <w:color w:val="auto"/>
          <w:kern w:val="0"/>
          <w:sz w:val="32"/>
          <w:szCs w:val="32"/>
        </w:rPr>
        <w:t>第一章  总则</w:t>
      </w:r>
    </w:p>
    <w:p>
      <w:pPr>
        <w:snapToGrid w:val="0"/>
        <w:spacing w:line="600" w:lineRule="exact"/>
        <w:ind w:firstLine="643" w:firstLineChars="200"/>
        <w:rPr>
          <w:rFonts w:ascii="仿宋_GB2312" w:hAnsi="仿宋" w:eastAsia="仿宋_GB2312" w:cs="宋体"/>
          <w:color w:val="auto"/>
          <w:kern w:val="0"/>
          <w:sz w:val="32"/>
          <w:szCs w:val="32"/>
        </w:rPr>
      </w:pPr>
      <w:r>
        <w:rPr>
          <w:rFonts w:hint="eastAsia" w:ascii="仿宋_GB2312" w:hAnsi="仿宋" w:eastAsia="仿宋_GB2312" w:cs="宋体"/>
          <w:b/>
          <w:color w:val="auto"/>
          <w:kern w:val="0"/>
          <w:sz w:val="32"/>
          <w:szCs w:val="32"/>
        </w:rPr>
        <w:t>第一条</w:t>
      </w:r>
      <w:r>
        <w:rPr>
          <w:rFonts w:hint="eastAsia" w:ascii="仿宋_GB2312" w:hAnsi="仿宋" w:eastAsia="仿宋_GB2312" w:cs="宋体"/>
          <w:color w:val="auto"/>
          <w:kern w:val="0"/>
          <w:sz w:val="32"/>
          <w:szCs w:val="32"/>
        </w:rPr>
        <w:t xml:space="preserve"> 为贯彻落实党中央、国务院</w:t>
      </w:r>
      <w:r>
        <w:rPr>
          <w:rFonts w:hint="eastAsia" w:ascii="仿宋_GB2312" w:hAnsi="仿宋" w:eastAsia="仿宋_GB2312" w:cs="宋体"/>
          <w:color w:val="auto"/>
          <w:kern w:val="0"/>
          <w:sz w:val="32"/>
          <w:szCs w:val="32"/>
          <w:lang w:eastAsia="zh-CN"/>
        </w:rPr>
        <w:t>、自治区、自治州</w:t>
      </w:r>
      <w:r>
        <w:rPr>
          <w:rFonts w:hint="eastAsia" w:ascii="仿宋_GB2312" w:hAnsi="仿宋" w:eastAsia="仿宋_GB2312" w:cs="宋体"/>
          <w:color w:val="auto"/>
          <w:kern w:val="0"/>
          <w:sz w:val="32"/>
          <w:szCs w:val="32"/>
        </w:rPr>
        <w:t>关于实现巩固拓展脱贫攻坚成果同乡村振兴有效衔接的决策部署，根据《自治区党委、自治区人民政府关于贯彻落实〈中共中央 国务院关于实现巩固拓展脱贫攻坚成果同乡村振兴有效衔接的意见〉的实施意见》和第三次中央新疆工作座谈会精神，</w:t>
      </w:r>
      <w:r>
        <w:rPr>
          <w:rFonts w:hint="eastAsia" w:ascii="仿宋_GB2312" w:hAnsi="仿宋" w:eastAsia="仿宋_GB2312" w:cs="Times New Roman"/>
          <w:snapToGrid w:val="0"/>
          <w:color w:val="auto"/>
          <w:spacing w:val="6"/>
          <w:kern w:val="0"/>
          <w:sz w:val="32"/>
          <w:szCs w:val="32"/>
        </w:rPr>
        <w:t>加强过渡期财政衔接推进乡村振兴补助资金（以下简称衔接资金）管理，</w:t>
      </w:r>
      <w:r>
        <w:rPr>
          <w:rFonts w:hint="eastAsia" w:ascii="仿宋_GB2312" w:hAnsi="仿宋" w:eastAsia="仿宋_GB2312" w:cs="宋体"/>
          <w:color w:val="auto"/>
          <w:kern w:val="0"/>
          <w:sz w:val="32"/>
          <w:szCs w:val="32"/>
        </w:rPr>
        <w:t>按照《中华人民共和国预算法》</w:t>
      </w:r>
      <w:r>
        <w:rPr>
          <w:rFonts w:hint="eastAsia" w:ascii="仿宋_GB2312" w:hAnsi="仿宋" w:eastAsia="仿宋_GB2312" w:cs="宋体"/>
          <w:color w:val="auto"/>
          <w:kern w:val="0"/>
          <w:sz w:val="32"/>
          <w:szCs w:val="32"/>
          <w:lang w:eastAsia="zh-CN"/>
        </w:rPr>
        <w:t>、《</w:t>
      </w:r>
      <w:r>
        <w:rPr>
          <w:rFonts w:hint="eastAsia" w:ascii="仿宋_GB2312" w:hAnsi="仿宋" w:eastAsia="仿宋_GB2312" w:cs="宋体"/>
          <w:color w:val="auto"/>
          <w:kern w:val="0"/>
          <w:sz w:val="32"/>
          <w:szCs w:val="32"/>
        </w:rPr>
        <w:t>新疆维吾尔自治区财政衔接推进乡村振兴补助资金管理办法</w:t>
      </w:r>
      <w:r>
        <w:rPr>
          <w:rFonts w:hint="eastAsia" w:ascii="仿宋_GB2312" w:hAnsi="仿宋" w:eastAsia="仿宋_GB2312" w:cs="宋体"/>
          <w:color w:val="auto"/>
          <w:kern w:val="0"/>
          <w:sz w:val="32"/>
          <w:szCs w:val="32"/>
          <w:lang w:eastAsia="zh-CN"/>
        </w:rPr>
        <w:t>》、《昌吉回族自治州</w:t>
      </w:r>
      <w:r>
        <w:rPr>
          <w:rFonts w:hint="eastAsia" w:ascii="仿宋_GB2312" w:hAnsi="仿宋" w:eastAsia="仿宋_GB2312" w:cs="宋体"/>
          <w:color w:val="auto"/>
          <w:kern w:val="0"/>
          <w:sz w:val="32"/>
          <w:szCs w:val="32"/>
        </w:rPr>
        <w:t>财政衔接推进乡村振兴补助资金管理办法</w:t>
      </w:r>
      <w:r>
        <w:rPr>
          <w:rFonts w:hint="eastAsia" w:ascii="仿宋_GB2312" w:hAnsi="仿宋" w:eastAsia="仿宋_GB2312" w:cs="宋体"/>
          <w:color w:val="auto"/>
          <w:kern w:val="0"/>
          <w:sz w:val="32"/>
          <w:szCs w:val="32"/>
          <w:lang w:eastAsia="zh-CN"/>
        </w:rPr>
        <w:t>》</w:t>
      </w:r>
      <w:r>
        <w:rPr>
          <w:rFonts w:hint="eastAsia" w:ascii="仿宋_GB2312" w:hAnsi="仿宋" w:eastAsia="仿宋_GB2312" w:cs="宋体"/>
          <w:color w:val="auto"/>
          <w:kern w:val="0"/>
          <w:sz w:val="32"/>
          <w:szCs w:val="32"/>
        </w:rPr>
        <w:t>等有关规定,结合</w:t>
      </w:r>
      <w:r>
        <w:rPr>
          <w:rFonts w:hint="eastAsia" w:ascii="仿宋_GB2312" w:hAnsi="仿宋" w:eastAsia="仿宋_GB2312" w:cs="宋体"/>
          <w:color w:val="auto"/>
          <w:kern w:val="0"/>
          <w:sz w:val="32"/>
          <w:szCs w:val="32"/>
          <w:lang w:eastAsia="zh-CN"/>
        </w:rPr>
        <w:t>奇台县</w:t>
      </w:r>
      <w:r>
        <w:rPr>
          <w:rFonts w:hint="eastAsia" w:ascii="仿宋_GB2312" w:hAnsi="仿宋" w:eastAsia="仿宋_GB2312" w:cs="宋体"/>
          <w:color w:val="auto"/>
          <w:kern w:val="0"/>
          <w:sz w:val="32"/>
          <w:szCs w:val="32"/>
        </w:rPr>
        <w:t>实际,制定本办法。</w:t>
      </w:r>
    </w:p>
    <w:p>
      <w:pPr>
        <w:snapToGrid w:val="0"/>
        <w:spacing w:line="600" w:lineRule="exact"/>
        <w:ind w:firstLine="643" w:firstLineChars="200"/>
        <w:rPr>
          <w:rFonts w:ascii="仿宋_GB2312" w:hAnsi="仿宋" w:eastAsia="仿宋_GB2312" w:cs="宋体"/>
          <w:color w:val="auto"/>
          <w:kern w:val="0"/>
          <w:sz w:val="32"/>
          <w:szCs w:val="32"/>
        </w:rPr>
      </w:pPr>
      <w:r>
        <w:rPr>
          <w:rFonts w:hint="eastAsia" w:ascii="仿宋_GB2312" w:hAnsi="仿宋" w:eastAsia="仿宋_GB2312" w:cs="宋体"/>
          <w:b/>
          <w:color w:val="auto"/>
          <w:kern w:val="0"/>
          <w:sz w:val="32"/>
          <w:szCs w:val="32"/>
        </w:rPr>
        <w:t>第二条</w:t>
      </w:r>
      <w:r>
        <w:rPr>
          <w:rFonts w:hint="eastAsia" w:ascii="仿宋_GB2312" w:hAnsi="仿宋" w:eastAsia="仿宋_GB2312" w:cs="宋体"/>
          <w:color w:val="auto"/>
          <w:kern w:val="0"/>
          <w:sz w:val="32"/>
          <w:szCs w:val="32"/>
        </w:rPr>
        <w:t xml:space="preserve"> 本办法所称衔接资金是指中央</w:t>
      </w:r>
      <w:r>
        <w:rPr>
          <w:rFonts w:hint="eastAsia" w:ascii="仿宋_GB2312" w:hAnsi="仿宋" w:eastAsia="仿宋_GB2312" w:cs="宋体"/>
          <w:color w:val="auto"/>
          <w:kern w:val="0"/>
          <w:sz w:val="32"/>
          <w:szCs w:val="32"/>
          <w:lang w:eastAsia="zh-CN"/>
        </w:rPr>
        <w:t>、</w:t>
      </w:r>
      <w:r>
        <w:rPr>
          <w:rFonts w:hint="eastAsia" w:ascii="仿宋_GB2312" w:hAnsi="仿宋" w:eastAsia="仿宋_GB2312" w:cs="宋体"/>
          <w:color w:val="auto"/>
          <w:kern w:val="0"/>
          <w:sz w:val="32"/>
          <w:szCs w:val="32"/>
        </w:rPr>
        <w:t>自治区</w:t>
      </w:r>
      <w:r>
        <w:rPr>
          <w:rFonts w:hint="eastAsia" w:ascii="仿宋_GB2312" w:hAnsi="仿宋" w:eastAsia="仿宋_GB2312" w:cs="宋体"/>
          <w:color w:val="auto"/>
          <w:kern w:val="0"/>
          <w:sz w:val="32"/>
          <w:szCs w:val="32"/>
          <w:lang w:eastAsia="zh-CN"/>
        </w:rPr>
        <w:t>、自治州和县级</w:t>
      </w:r>
      <w:r>
        <w:rPr>
          <w:rFonts w:hint="eastAsia" w:ascii="仿宋_GB2312" w:hAnsi="仿宋" w:eastAsia="仿宋_GB2312" w:cs="宋体"/>
          <w:color w:val="auto"/>
          <w:kern w:val="0"/>
          <w:sz w:val="32"/>
          <w:szCs w:val="32"/>
        </w:rPr>
        <w:t>通过财政公共预算安排，用于支持</w:t>
      </w:r>
      <w:r>
        <w:rPr>
          <w:rFonts w:hint="eastAsia" w:ascii="仿宋_GB2312" w:hAnsi="仿宋" w:eastAsia="仿宋_GB2312" w:cs="宋体"/>
          <w:color w:val="auto"/>
          <w:kern w:val="0"/>
          <w:sz w:val="32"/>
          <w:szCs w:val="32"/>
          <w:lang w:eastAsia="zh-CN"/>
        </w:rPr>
        <w:t>巩固拓展脱贫攻坚成果同乡村振兴有效衔接</w:t>
      </w:r>
      <w:r>
        <w:rPr>
          <w:rFonts w:hint="eastAsia" w:ascii="仿宋_GB2312" w:hAnsi="仿宋" w:eastAsia="仿宋_GB2312" w:cs="宋体"/>
          <w:color w:val="auto"/>
          <w:kern w:val="0"/>
          <w:sz w:val="32"/>
          <w:szCs w:val="32"/>
        </w:rPr>
        <w:t>的资金。</w:t>
      </w:r>
    </w:p>
    <w:p>
      <w:pPr>
        <w:snapToGrid w:val="0"/>
        <w:spacing w:line="600" w:lineRule="exact"/>
        <w:jc w:val="center"/>
        <w:rPr>
          <w:rFonts w:ascii="黑体" w:hAnsi="黑体" w:eastAsia="黑体" w:cs="宋体"/>
          <w:color w:val="auto"/>
          <w:kern w:val="0"/>
          <w:sz w:val="32"/>
          <w:szCs w:val="32"/>
        </w:rPr>
      </w:pPr>
      <w:r>
        <w:rPr>
          <w:rFonts w:hint="eastAsia" w:ascii="黑体" w:hAnsi="黑体" w:eastAsia="黑体" w:cs="宋体"/>
          <w:color w:val="auto"/>
          <w:kern w:val="0"/>
          <w:sz w:val="32"/>
          <w:szCs w:val="32"/>
        </w:rPr>
        <w:t>第二章  资金使用</w:t>
      </w:r>
    </w:p>
    <w:p>
      <w:pPr>
        <w:ind w:firstLine="643" w:firstLineChars="200"/>
        <w:rPr>
          <w:rFonts w:ascii="仿宋" w:hAnsi="仿宋" w:eastAsia="仿宋" w:cs="仿宋"/>
          <w:color w:val="auto"/>
          <w:sz w:val="32"/>
          <w:szCs w:val="32"/>
        </w:rPr>
      </w:pPr>
      <w:r>
        <w:rPr>
          <w:rFonts w:hint="eastAsia" w:ascii="仿宋_GB2312" w:hAnsi="仿宋" w:eastAsia="仿宋_GB2312" w:cs="仿宋"/>
          <w:b/>
          <w:color w:val="auto"/>
          <w:sz w:val="32"/>
          <w:szCs w:val="32"/>
        </w:rPr>
        <w:t>第三条</w:t>
      </w:r>
      <w:r>
        <w:rPr>
          <w:rFonts w:hint="eastAsia" w:ascii="仿宋" w:hAnsi="仿宋" w:eastAsia="仿宋" w:cs="仿宋"/>
          <w:color w:val="auto"/>
          <w:sz w:val="32"/>
          <w:szCs w:val="32"/>
        </w:rPr>
        <w:t xml:space="preserve"> 衔接资金应当统筹安排使用，形成合力，主要用于支持以下三个方面：</w:t>
      </w:r>
    </w:p>
    <w:p>
      <w:pPr>
        <w:snapToGrid w:val="0"/>
        <w:spacing w:line="600" w:lineRule="exact"/>
        <w:ind w:firstLine="640" w:firstLineChars="200"/>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（一）支持巩固拓展脱贫攻坚成果。</w:t>
      </w:r>
    </w:p>
    <w:p>
      <w:pPr>
        <w:snapToGrid w:val="0"/>
        <w:spacing w:line="600" w:lineRule="exact"/>
        <w:ind w:firstLine="640" w:firstLineChars="200"/>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1.健全防止返贫致贫监测和帮扶机制，加强监测预警，强化及时帮扶，对监测帮扶对象采取有针对性的预防性措施和事后帮扶措施。可安排产业发展、小额信贷贴息、生产经营和劳动技能培训、公益岗位补助等支出。低保、医保、养老保险、临时救助等综合保障措施，通过原资金渠道支持。监测预警工作经费通过</w:t>
      </w:r>
      <w:r>
        <w:rPr>
          <w:rFonts w:hint="eastAsia" w:ascii="仿宋_GB2312" w:hAnsi="仿宋" w:eastAsia="仿宋_GB2312" w:cs="宋体"/>
          <w:color w:val="auto"/>
          <w:kern w:val="0"/>
          <w:sz w:val="32"/>
          <w:szCs w:val="32"/>
          <w:lang w:eastAsia="zh-CN"/>
        </w:rPr>
        <w:t>县级</w:t>
      </w:r>
      <w:r>
        <w:rPr>
          <w:rFonts w:hint="eastAsia" w:ascii="仿宋_GB2312" w:hAnsi="仿宋" w:eastAsia="仿宋_GB2312" w:cs="宋体"/>
          <w:color w:val="auto"/>
          <w:kern w:val="0"/>
          <w:sz w:val="32"/>
          <w:szCs w:val="32"/>
        </w:rPr>
        <w:t>预算安排。</w:t>
      </w:r>
    </w:p>
    <w:p>
      <w:pPr>
        <w:snapToGrid w:val="0"/>
        <w:spacing w:line="600" w:lineRule="exact"/>
        <w:ind w:firstLine="640" w:firstLineChars="200"/>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2.外出务工脱贫劳动力（含监测帮扶对象）稳定就业。对跨省区就业的脱贫劳动力中央衔接资金可适当安排一次性交通补助，自治区衔接资金可对疆内跨地（州、市）就业的脱贫劳动力适当安排一次性交通补助。采取扶贫车间（卫星工厂）、以工代赈、生产奖补、劳务补助等方式,促进返乡在乡脱贫劳动力发展产业和就业增收。对稳定吸纳脱贫劳动力就业的扶贫车间（卫星工厂）继续给予奖补，对推进巩固拓展脱贫攻坚成果同乡村振兴有效衔接的龙头企业、国有农垦企业、合作社等给予支持。继续向符合条件的脱贫家庭（含监测帮扶对象家庭）安排“雨露计划”补助。</w:t>
      </w:r>
    </w:p>
    <w:p>
      <w:pPr>
        <w:snapToGrid w:val="0"/>
        <w:spacing w:line="600" w:lineRule="exact"/>
        <w:ind w:firstLine="640" w:firstLineChars="200"/>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（二）支持衔接推进乡村振兴。</w:t>
      </w:r>
    </w:p>
    <w:p>
      <w:pPr>
        <w:snapToGrid w:val="0"/>
        <w:spacing w:line="600" w:lineRule="exact"/>
        <w:ind w:firstLine="640" w:firstLineChars="200"/>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1.培育和壮大脱贫地区特色优势产业</w:t>
      </w:r>
      <w:r>
        <w:rPr>
          <w:rFonts w:hint="eastAsia" w:ascii="仿宋_GB2312" w:hAnsi="仿宋" w:eastAsia="仿宋_GB2312" w:cs="宋体"/>
          <w:color w:val="auto"/>
          <w:kern w:val="0"/>
          <w:sz w:val="32"/>
          <w:szCs w:val="32"/>
          <w:lang w:eastAsia="zh-CN"/>
        </w:rPr>
        <w:t>。</w:t>
      </w:r>
      <w:r>
        <w:rPr>
          <w:rFonts w:hint="eastAsia" w:ascii="仿宋_GB2312" w:hAnsi="仿宋" w:eastAsia="仿宋_GB2312" w:cs="宋体"/>
          <w:color w:val="auto"/>
          <w:kern w:val="0"/>
          <w:sz w:val="32"/>
          <w:szCs w:val="32"/>
        </w:rPr>
        <w:t>年度到县的中央衔接资金原则上不低于</w:t>
      </w:r>
      <w:r>
        <w:rPr>
          <w:rFonts w:hint="eastAsia" w:ascii="仿宋_GB2312" w:hAnsi="仿宋" w:eastAsia="仿宋_GB2312" w:cs="宋体"/>
          <w:b/>
          <w:bCs/>
          <w:color w:val="auto"/>
          <w:kern w:val="0"/>
          <w:sz w:val="32"/>
          <w:szCs w:val="32"/>
        </w:rPr>
        <w:t>50%</w:t>
      </w:r>
      <w:r>
        <w:rPr>
          <w:rFonts w:hint="eastAsia" w:ascii="仿宋_GB2312" w:hAnsi="仿宋" w:eastAsia="仿宋_GB2312" w:cs="宋体"/>
          <w:color w:val="auto"/>
          <w:kern w:val="0"/>
          <w:sz w:val="32"/>
          <w:szCs w:val="32"/>
        </w:rPr>
        <w:t>用于支持特色产业发展，并逐年提高资金占比。支持农业品种培优、品质提升、品牌打造。推动产销对接和消费帮扶，解决农产品“卖难”问题。支持必要的产业配套基础设施建设。支持脱贫村发展壮大村级集体经济和支持欠发达国有农牧林场发展国有经济。</w:t>
      </w:r>
    </w:p>
    <w:p>
      <w:pPr>
        <w:snapToGrid w:val="0"/>
        <w:spacing w:line="600" w:lineRule="exact"/>
        <w:ind w:firstLine="640" w:firstLineChars="200"/>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2.补齐必要的农村人居环境整治和小型公益性基础设施建设短板。主要包括水、电、路、网等农业生产配套设施，污水垃圾清运处理等小型公益性生活设施，以及农户庭院整治、三区分离、改厨改厕、住房加固节能改造等。教育、卫生、养老服务、文化等农村基本公共服务通过原资金渠道支持。</w:t>
      </w:r>
    </w:p>
    <w:p>
      <w:pPr>
        <w:snapToGrid w:val="0"/>
        <w:spacing w:line="600" w:lineRule="exact"/>
        <w:ind w:firstLine="640" w:firstLineChars="200"/>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3.确保衔接资金完成实施兴边富民行动、人口较少民族发展、少数民族特色产业和民族村寨发展</w:t>
      </w:r>
      <w:r>
        <w:rPr>
          <w:rFonts w:hint="eastAsia" w:ascii="仿宋_GB2312" w:hAnsi="仿宋" w:eastAsia="仿宋_GB2312" w:cs="宋体"/>
          <w:color w:val="auto"/>
          <w:kern w:val="0"/>
          <w:sz w:val="32"/>
          <w:szCs w:val="32"/>
          <w:lang w:eastAsia="zh-CN"/>
        </w:rPr>
        <w:t>、</w:t>
      </w:r>
      <w:r>
        <w:rPr>
          <w:rFonts w:hint="eastAsia" w:ascii="仿宋_GB2312" w:hAnsi="仿宋" w:eastAsia="仿宋_GB2312" w:cs="宋体"/>
          <w:color w:val="auto"/>
          <w:kern w:val="0"/>
          <w:sz w:val="32"/>
          <w:szCs w:val="32"/>
        </w:rPr>
        <w:t>以工代赈项目，欠发达国有农牧林场专项任务。</w:t>
      </w:r>
    </w:p>
    <w:p>
      <w:pPr>
        <w:tabs>
          <w:tab w:val="left" w:pos="2160"/>
        </w:tabs>
        <w:snapToGrid w:val="0"/>
        <w:spacing w:line="540" w:lineRule="exact"/>
        <w:ind w:firstLine="640" w:firstLineChars="200"/>
        <w:rPr>
          <w:rFonts w:ascii="仿宋_GB2312" w:hAnsi="仿宋" w:eastAsia="仿宋_GB2312" w:cs="Times New Roman"/>
          <w:snapToGrid w:val="0"/>
          <w:color w:val="auto"/>
          <w:spacing w:val="6"/>
          <w:kern w:val="0"/>
          <w:sz w:val="32"/>
          <w:szCs w:val="32"/>
        </w:rPr>
      </w:pPr>
      <w:r>
        <w:rPr>
          <w:rFonts w:hint="eastAsia" w:ascii="仿宋_GB2312" w:hAnsi="仿宋" w:eastAsia="仿宋_GB2312" w:cs="宋体"/>
          <w:color w:val="auto"/>
          <w:kern w:val="0"/>
          <w:sz w:val="32"/>
          <w:szCs w:val="32"/>
        </w:rPr>
        <w:t>（三）</w:t>
      </w:r>
      <w:r>
        <w:rPr>
          <w:rFonts w:hint="eastAsia" w:ascii="仿宋_GB2312" w:hAnsi="仿宋" w:eastAsia="仿宋_GB2312" w:cs="Times New Roman"/>
          <w:snapToGrid w:val="0"/>
          <w:color w:val="auto"/>
          <w:spacing w:val="6"/>
          <w:kern w:val="0"/>
          <w:sz w:val="32"/>
          <w:szCs w:val="32"/>
        </w:rPr>
        <w:t>巩固拓展脱贫攻坚成果同乡村振兴有效衔接的其他相关支出。</w:t>
      </w:r>
    </w:p>
    <w:p>
      <w:pPr>
        <w:snapToGrid w:val="0"/>
        <w:spacing w:line="600" w:lineRule="exact"/>
        <w:ind w:firstLine="643" w:firstLineChars="200"/>
        <w:rPr>
          <w:rFonts w:ascii="仿宋_GB2312" w:hAnsi="仿宋" w:eastAsia="仿宋_GB2312" w:cs="宋体"/>
          <w:color w:val="auto"/>
          <w:kern w:val="0"/>
          <w:sz w:val="32"/>
          <w:szCs w:val="32"/>
        </w:rPr>
      </w:pPr>
      <w:r>
        <w:rPr>
          <w:rFonts w:hint="eastAsia" w:ascii="仿宋_GB2312" w:hAnsi="仿宋" w:eastAsia="仿宋_GB2312" w:cs="宋体"/>
          <w:b/>
          <w:color w:val="auto"/>
          <w:kern w:val="0"/>
          <w:sz w:val="32"/>
          <w:szCs w:val="32"/>
        </w:rPr>
        <w:t>第四条</w:t>
      </w:r>
      <w:r>
        <w:rPr>
          <w:rFonts w:hint="eastAsia" w:ascii="仿宋_GB2312" w:hAnsi="仿宋" w:eastAsia="仿宋_GB2312" w:cs="宋体"/>
          <w:color w:val="auto"/>
          <w:kern w:val="0"/>
          <w:sz w:val="32"/>
          <w:szCs w:val="32"/>
        </w:rPr>
        <w:t xml:space="preserve"> 衔接资金不得用于与巩固拓展脱贫攻坚成果和推进脱贫地区乡村振兴无关的支出。包括：</w:t>
      </w:r>
    </w:p>
    <w:p>
      <w:pPr>
        <w:snapToGrid w:val="0"/>
        <w:spacing w:line="600" w:lineRule="exact"/>
        <w:ind w:firstLine="640" w:firstLineChars="200"/>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1.单位基本支出；</w:t>
      </w:r>
    </w:p>
    <w:p>
      <w:pPr>
        <w:snapToGrid w:val="0"/>
        <w:spacing w:line="600" w:lineRule="exact"/>
        <w:ind w:firstLine="640" w:firstLineChars="200"/>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2.交通工具及通讯设备；</w:t>
      </w:r>
    </w:p>
    <w:p>
      <w:pPr>
        <w:snapToGrid w:val="0"/>
        <w:spacing w:line="600" w:lineRule="exact"/>
        <w:ind w:firstLine="640" w:firstLineChars="200"/>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3.修建楼堂馆所；</w:t>
      </w:r>
    </w:p>
    <w:p>
      <w:pPr>
        <w:snapToGrid w:val="0"/>
        <w:spacing w:line="600" w:lineRule="exact"/>
        <w:ind w:firstLine="640" w:firstLineChars="200"/>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4.各种奖金津贴和福利补助；</w:t>
      </w:r>
    </w:p>
    <w:p>
      <w:pPr>
        <w:snapToGrid w:val="0"/>
        <w:spacing w:line="600" w:lineRule="exact"/>
        <w:ind w:firstLine="640" w:firstLineChars="200"/>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5.偿还债务和垫资；</w:t>
      </w:r>
    </w:p>
    <w:p>
      <w:pPr>
        <w:snapToGrid w:val="0"/>
        <w:spacing w:line="600" w:lineRule="exact"/>
        <w:ind w:firstLine="640" w:firstLineChars="200"/>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6.弥补企业亏损；</w:t>
      </w:r>
    </w:p>
    <w:p>
      <w:pPr>
        <w:snapToGrid w:val="0"/>
        <w:spacing w:line="600" w:lineRule="exact"/>
        <w:ind w:firstLine="640" w:firstLineChars="200"/>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7.城市基础设施建设；</w:t>
      </w:r>
    </w:p>
    <w:p>
      <w:pPr>
        <w:snapToGrid w:val="0"/>
        <w:spacing w:line="600" w:lineRule="exact"/>
        <w:ind w:firstLine="640" w:firstLineChars="200"/>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8.其他与巩固拓展脱贫攻坚成果同乡村振兴无关的支出。</w:t>
      </w:r>
    </w:p>
    <w:p>
      <w:pPr>
        <w:snapToGrid w:val="0"/>
        <w:spacing w:line="600" w:lineRule="exact"/>
        <w:jc w:val="center"/>
        <w:rPr>
          <w:rFonts w:hint="eastAsia" w:ascii="黑体" w:hAnsi="黑体" w:eastAsia="黑体" w:cs="宋体"/>
          <w:color w:val="auto"/>
          <w:kern w:val="0"/>
          <w:sz w:val="32"/>
          <w:szCs w:val="32"/>
        </w:rPr>
      </w:pPr>
    </w:p>
    <w:p>
      <w:pPr>
        <w:snapToGrid w:val="0"/>
        <w:spacing w:line="600" w:lineRule="exact"/>
        <w:jc w:val="center"/>
        <w:rPr>
          <w:rFonts w:ascii="黑体" w:hAnsi="黑体" w:eastAsia="黑体" w:cs="宋体"/>
          <w:color w:val="auto"/>
          <w:kern w:val="0"/>
          <w:sz w:val="32"/>
          <w:szCs w:val="32"/>
        </w:rPr>
      </w:pPr>
      <w:r>
        <w:rPr>
          <w:rFonts w:hint="eastAsia" w:ascii="黑体" w:hAnsi="黑体" w:eastAsia="黑体" w:cs="宋体"/>
          <w:color w:val="auto"/>
          <w:kern w:val="0"/>
          <w:sz w:val="32"/>
          <w:szCs w:val="32"/>
        </w:rPr>
        <w:t>第三章  资金管理</w:t>
      </w:r>
    </w:p>
    <w:p>
      <w:pPr>
        <w:snapToGrid w:val="0"/>
        <w:spacing w:line="600" w:lineRule="exact"/>
        <w:ind w:firstLine="630" w:firstLineChars="196"/>
        <w:jc w:val="left"/>
        <w:rPr>
          <w:rFonts w:ascii="黑体" w:hAnsi="黑体" w:eastAsia="黑体" w:cs="宋体"/>
          <w:color w:val="auto"/>
          <w:kern w:val="0"/>
          <w:sz w:val="32"/>
          <w:szCs w:val="32"/>
        </w:rPr>
      </w:pPr>
      <w:r>
        <w:rPr>
          <w:rFonts w:hint="eastAsia" w:ascii="仿宋_GB2312" w:hAnsi="仿宋" w:eastAsia="仿宋_GB2312" w:cs="宋体"/>
          <w:b/>
          <w:color w:val="auto"/>
          <w:kern w:val="0"/>
          <w:sz w:val="32"/>
          <w:szCs w:val="32"/>
        </w:rPr>
        <w:t>第五条</w:t>
      </w:r>
      <w:r>
        <w:rPr>
          <w:rFonts w:hint="eastAsia" w:ascii="仿宋_GB2312" w:hAnsi="仿宋" w:eastAsia="仿宋_GB2312" w:cs="宋体"/>
          <w:color w:val="auto"/>
          <w:kern w:val="0"/>
          <w:sz w:val="32"/>
          <w:szCs w:val="32"/>
        </w:rPr>
        <w:t xml:space="preserve"> </w:t>
      </w:r>
      <w:r>
        <w:rPr>
          <w:rFonts w:hint="eastAsia" w:ascii="仿宋_GB2312" w:hAnsi="仿宋" w:eastAsia="仿宋_GB2312" w:cs="宋体"/>
          <w:color w:val="auto"/>
          <w:kern w:val="0"/>
          <w:sz w:val="32"/>
          <w:szCs w:val="32"/>
          <w:lang w:eastAsia="zh-CN"/>
        </w:rPr>
        <w:t>县</w:t>
      </w:r>
      <w:r>
        <w:rPr>
          <w:rFonts w:hint="eastAsia" w:ascii="仿宋_GB2312" w:hAnsi="仿宋" w:eastAsia="仿宋_GB2312" w:cs="宋体"/>
          <w:color w:val="auto"/>
          <w:kern w:val="0"/>
          <w:sz w:val="32"/>
          <w:szCs w:val="32"/>
        </w:rPr>
        <w:t>财政部门根据巩固拓展脱贫攻坚成果同乡村振兴有效衔接的任务需要及财力情况，每年预算安排一定规模的本级衔接资金，保持投入力度总体稳定。</w:t>
      </w:r>
    </w:p>
    <w:p>
      <w:pPr>
        <w:snapToGrid w:val="0"/>
        <w:spacing w:line="600" w:lineRule="exact"/>
        <w:ind w:firstLine="643" w:firstLineChars="200"/>
        <w:rPr>
          <w:rFonts w:ascii="仿宋_GB2312" w:hAnsi="仿宋" w:eastAsia="仿宋_GB2312" w:cs="宋体"/>
          <w:color w:val="auto"/>
          <w:kern w:val="0"/>
          <w:sz w:val="32"/>
          <w:szCs w:val="32"/>
        </w:rPr>
      </w:pPr>
      <w:r>
        <w:rPr>
          <w:rFonts w:hint="eastAsia" w:ascii="仿宋_GB2312" w:hAnsi="仿宋" w:eastAsia="仿宋_GB2312" w:cs="宋体"/>
          <w:b/>
          <w:color w:val="auto"/>
          <w:kern w:val="0"/>
          <w:sz w:val="32"/>
          <w:szCs w:val="32"/>
        </w:rPr>
        <w:t>第六条</w:t>
      </w:r>
      <w:r>
        <w:rPr>
          <w:rFonts w:hint="eastAsia" w:ascii="仿宋_GB2312" w:hAnsi="仿宋" w:eastAsia="仿宋_GB2312" w:cs="宋体"/>
          <w:color w:val="auto"/>
          <w:kern w:val="0"/>
          <w:sz w:val="32"/>
          <w:szCs w:val="32"/>
        </w:rPr>
        <w:t xml:space="preserve"> </w:t>
      </w:r>
      <w:r>
        <w:rPr>
          <w:rFonts w:hint="eastAsia" w:ascii="仿宋_GB2312" w:hAnsi="仿宋" w:eastAsia="仿宋_GB2312" w:cs="宋体"/>
          <w:color w:val="auto"/>
          <w:kern w:val="0"/>
          <w:sz w:val="32"/>
          <w:szCs w:val="32"/>
          <w:lang w:eastAsia="zh-CN"/>
        </w:rPr>
        <w:t>自治州</w:t>
      </w:r>
      <w:r>
        <w:rPr>
          <w:rFonts w:hint="eastAsia" w:ascii="仿宋_GB2312" w:hAnsi="仿宋" w:eastAsia="仿宋_GB2312" w:cs="宋体"/>
          <w:color w:val="auto"/>
          <w:kern w:val="0"/>
          <w:sz w:val="32"/>
          <w:szCs w:val="32"/>
        </w:rPr>
        <w:t>衔接资金按照巩固拓展脱贫攻坚成果和乡村振兴、少数民族发展巩固提升进行分配。资金分配主要按照因素法进行测算，因素和权重为：相关人群数量及结构30%、相关人群收入30%、政策因素30%、绩效等考核结果10%，可根据当年</w:t>
      </w:r>
      <w:r>
        <w:rPr>
          <w:rFonts w:hint="eastAsia" w:ascii="仿宋_GB2312" w:hAnsi="仿宋" w:eastAsia="仿宋_GB2312" w:cs="宋体"/>
          <w:color w:val="auto"/>
          <w:kern w:val="0"/>
          <w:sz w:val="32"/>
          <w:szCs w:val="32"/>
          <w:lang w:eastAsia="zh-CN"/>
        </w:rPr>
        <w:t>自治州</w:t>
      </w:r>
      <w:r>
        <w:rPr>
          <w:rFonts w:hint="eastAsia" w:ascii="仿宋_GB2312" w:hAnsi="仿宋" w:eastAsia="仿宋_GB2312" w:cs="宋体"/>
          <w:color w:val="auto"/>
          <w:kern w:val="0"/>
          <w:sz w:val="32"/>
          <w:szCs w:val="32"/>
        </w:rPr>
        <w:t>人民政府重点工作任务并进行综合平衡。各项任务按照上述因素分别确定具体测算指标。</w:t>
      </w:r>
    </w:p>
    <w:p>
      <w:pPr>
        <w:snapToGrid w:val="0"/>
        <w:spacing w:line="600" w:lineRule="exact"/>
        <w:ind w:firstLine="643" w:firstLineChars="200"/>
        <w:rPr>
          <w:rFonts w:hint="eastAsia" w:ascii="仿宋_GB2312" w:hAnsi="仿宋" w:eastAsia="仿宋_GB2312" w:cs="宋体"/>
          <w:b/>
          <w:color w:val="auto"/>
          <w:kern w:val="0"/>
          <w:sz w:val="32"/>
          <w:szCs w:val="32"/>
          <w:lang w:val="en-US" w:eastAsia="zh-CN"/>
        </w:rPr>
      </w:pPr>
      <w:r>
        <w:rPr>
          <w:rFonts w:hint="eastAsia" w:ascii="仿宋_GB2312" w:hAnsi="仿宋" w:eastAsia="仿宋_GB2312" w:cs="宋体"/>
          <w:b/>
          <w:color w:val="auto"/>
          <w:kern w:val="0"/>
          <w:sz w:val="32"/>
          <w:szCs w:val="32"/>
        </w:rPr>
        <w:t>第七条</w:t>
      </w:r>
      <w:r>
        <w:rPr>
          <w:rFonts w:hint="eastAsia" w:ascii="仿宋_GB2312" w:hAnsi="仿宋" w:eastAsia="仿宋_GB2312" w:cs="宋体"/>
          <w:b/>
          <w:color w:val="auto"/>
          <w:kern w:val="0"/>
          <w:sz w:val="32"/>
          <w:szCs w:val="32"/>
          <w:lang w:val="en-US" w:eastAsia="zh-CN"/>
        </w:rPr>
        <w:t xml:space="preserve"> </w:t>
      </w:r>
      <w:r>
        <w:rPr>
          <w:rFonts w:hint="eastAsia" w:ascii="仿宋_GB2312" w:hAnsi="仿宋" w:eastAsia="仿宋_GB2312" w:cs="宋体"/>
          <w:color w:val="auto"/>
          <w:kern w:val="0"/>
          <w:sz w:val="32"/>
          <w:szCs w:val="32"/>
          <w:lang w:eastAsia="zh-CN"/>
        </w:rPr>
        <w:t>县</w:t>
      </w:r>
      <w:r>
        <w:rPr>
          <w:rFonts w:hint="eastAsia" w:ascii="仿宋_GB2312" w:hAnsi="仿宋" w:eastAsia="仿宋_GB2312" w:cs="宋体"/>
          <w:color w:val="auto"/>
          <w:kern w:val="0"/>
          <w:sz w:val="32"/>
          <w:szCs w:val="32"/>
        </w:rPr>
        <w:t>衔接资金执行进度纳入自治</w:t>
      </w:r>
      <w:r>
        <w:rPr>
          <w:rFonts w:hint="eastAsia" w:ascii="仿宋_GB2312" w:hAnsi="仿宋" w:eastAsia="仿宋_GB2312" w:cs="宋体"/>
          <w:color w:val="auto"/>
          <w:kern w:val="0"/>
          <w:sz w:val="32"/>
          <w:szCs w:val="32"/>
          <w:lang w:eastAsia="zh-CN"/>
        </w:rPr>
        <w:t>州</w:t>
      </w:r>
      <w:r>
        <w:rPr>
          <w:rFonts w:hint="eastAsia" w:ascii="仿宋_GB2312" w:hAnsi="仿宋" w:eastAsia="仿宋_GB2312" w:cs="宋体"/>
          <w:color w:val="auto"/>
          <w:kern w:val="0"/>
          <w:sz w:val="32"/>
          <w:szCs w:val="32"/>
        </w:rPr>
        <w:t>衔接资金绩效考评内容，</w:t>
      </w:r>
      <w:r>
        <w:rPr>
          <w:rFonts w:hint="eastAsia" w:ascii="仿宋_GB2312" w:hAnsi="仿宋" w:eastAsia="仿宋_GB2312" w:cs="宋体"/>
          <w:color w:val="auto"/>
          <w:kern w:val="0"/>
          <w:sz w:val="32"/>
          <w:szCs w:val="32"/>
          <w:lang w:eastAsia="zh-CN"/>
        </w:rPr>
        <w:t>按照每个月不少于</w:t>
      </w:r>
      <w:r>
        <w:rPr>
          <w:rFonts w:hint="eastAsia" w:ascii="仿宋_GB2312" w:hAnsi="仿宋" w:eastAsia="仿宋_GB2312" w:cs="宋体"/>
          <w:color w:val="auto"/>
          <w:kern w:val="0"/>
          <w:sz w:val="32"/>
          <w:szCs w:val="32"/>
          <w:lang w:val="en-US" w:eastAsia="zh-CN"/>
        </w:rPr>
        <w:t>8.33%的</w:t>
      </w:r>
      <w:r>
        <w:rPr>
          <w:rFonts w:hint="eastAsia" w:ascii="仿宋_GB2312" w:hAnsi="仿宋" w:eastAsia="仿宋_GB2312" w:cs="宋体"/>
          <w:color w:val="auto"/>
          <w:kern w:val="0"/>
          <w:sz w:val="32"/>
          <w:szCs w:val="32"/>
          <w:lang w:eastAsia="zh-CN"/>
        </w:rPr>
        <w:t>序时支出进度支出资金，上年度衔接资金支出进度作为</w:t>
      </w:r>
      <w:r>
        <w:rPr>
          <w:rFonts w:hint="eastAsia" w:ascii="仿宋_GB2312" w:hAnsi="仿宋" w:eastAsia="仿宋_GB2312" w:cs="宋体"/>
          <w:color w:val="auto"/>
          <w:kern w:val="0"/>
          <w:sz w:val="32"/>
          <w:szCs w:val="32"/>
          <w:lang w:val="en-US" w:eastAsia="zh-CN"/>
        </w:rPr>
        <w:t>本</w:t>
      </w:r>
      <w:r>
        <w:rPr>
          <w:rFonts w:hint="eastAsia" w:ascii="仿宋_GB2312" w:hAnsi="仿宋" w:eastAsia="仿宋_GB2312" w:cs="宋体"/>
          <w:color w:val="auto"/>
          <w:kern w:val="0"/>
          <w:sz w:val="32"/>
          <w:szCs w:val="32"/>
          <w:lang w:eastAsia="zh-CN"/>
        </w:rPr>
        <w:t>年分配自治州衔接资金的依据，对于上一年度连续</w:t>
      </w:r>
      <w:r>
        <w:rPr>
          <w:rFonts w:hint="eastAsia" w:ascii="仿宋_GB2312" w:hAnsi="仿宋" w:eastAsia="仿宋_GB2312" w:cs="宋体"/>
          <w:color w:val="auto"/>
          <w:kern w:val="0"/>
          <w:sz w:val="32"/>
          <w:szCs w:val="32"/>
          <w:lang w:val="en-US" w:eastAsia="zh-CN"/>
        </w:rPr>
        <w:t>2个月未达到序时支出进度被自治区、自治州通报的县市，在按照因素法分配资金的基础上予以扣减10%，用于奖励上年度支出进度情况较好的县市。</w:t>
      </w:r>
      <w:r>
        <w:rPr>
          <w:rFonts w:hint="eastAsia" w:ascii="仿宋_GB2312" w:hAnsi="仿宋" w:eastAsia="仿宋_GB2312" w:cs="宋体"/>
          <w:color w:val="auto"/>
          <w:kern w:val="0"/>
          <w:sz w:val="32"/>
          <w:szCs w:val="32"/>
        </w:rPr>
        <w:t>严禁虚列支出、以拨代支虚增预算执行进度。要定期清理盘活历年结转结余资金，上年结转结余资金按照自治区关于结转结余资金管理的相关规定执行。</w:t>
      </w:r>
    </w:p>
    <w:p>
      <w:pPr>
        <w:snapToGrid w:val="0"/>
        <w:spacing w:line="600" w:lineRule="exact"/>
        <w:ind w:firstLine="643" w:firstLineChars="200"/>
        <w:rPr>
          <w:rFonts w:ascii="仿宋_GB2312" w:hAnsi="仿宋" w:eastAsia="仿宋_GB2312" w:cs="宋体"/>
          <w:color w:val="auto"/>
          <w:kern w:val="0"/>
          <w:sz w:val="32"/>
          <w:szCs w:val="32"/>
        </w:rPr>
      </w:pPr>
      <w:r>
        <w:rPr>
          <w:rFonts w:hint="eastAsia" w:ascii="仿宋_GB2312" w:hAnsi="仿宋" w:eastAsia="仿宋_GB2312" w:cs="宋体"/>
          <w:b/>
          <w:color w:val="auto"/>
          <w:kern w:val="0"/>
          <w:sz w:val="32"/>
          <w:szCs w:val="32"/>
        </w:rPr>
        <w:t>第</w:t>
      </w:r>
      <w:r>
        <w:rPr>
          <w:rFonts w:hint="eastAsia" w:ascii="仿宋_GB2312" w:hAnsi="仿宋" w:eastAsia="仿宋_GB2312" w:cs="宋体"/>
          <w:b/>
          <w:color w:val="auto"/>
          <w:kern w:val="0"/>
          <w:sz w:val="32"/>
          <w:szCs w:val="32"/>
          <w:lang w:eastAsia="zh-CN"/>
        </w:rPr>
        <w:t>八</w:t>
      </w:r>
      <w:r>
        <w:rPr>
          <w:rFonts w:hint="eastAsia" w:ascii="仿宋_GB2312" w:hAnsi="仿宋" w:eastAsia="仿宋_GB2312" w:cs="宋体"/>
          <w:b/>
          <w:color w:val="auto"/>
          <w:kern w:val="0"/>
          <w:sz w:val="32"/>
          <w:szCs w:val="32"/>
        </w:rPr>
        <w:t>条</w:t>
      </w:r>
      <w:r>
        <w:rPr>
          <w:rFonts w:hint="eastAsia" w:ascii="仿宋_GB2312" w:hAnsi="仿宋" w:eastAsia="仿宋_GB2312" w:cs="宋体"/>
          <w:b/>
          <w:color w:val="auto"/>
          <w:kern w:val="0"/>
          <w:sz w:val="32"/>
          <w:szCs w:val="32"/>
          <w:lang w:val="en-US" w:eastAsia="zh-CN"/>
        </w:rPr>
        <w:t xml:space="preserve"> </w:t>
      </w:r>
      <w:r>
        <w:rPr>
          <w:rFonts w:hint="eastAsia" w:ascii="仿宋_GB2312" w:hAnsi="仿宋" w:eastAsia="仿宋_GB2312" w:cs="宋体"/>
          <w:color w:val="auto"/>
          <w:kern w:val="0"/>
          <w:sz w:val="32"/>
          <w:szCs w:val="32"/>
        </w:rPr>
        <w:t>衔接资金项目审批权限</w:t>
      </w:r>
      <w:r>
        <w:rPr>
          <w:rFonts w:hint="eastAsia" w:ascii="仿宋_GB2312" w:hAnsi="仿宋" w:eastAsia="仿宋_GB2312" w:cs="宋体"/>
          <w:color w:val="auto"/>
          <w:kern w:val="0"/>
          <w:sz w:val="32"/>
          <w:szCs w:val="32"/>
          <w:lang w:eastAsia="zh-CN"/>
        </w:rPr>
        <w:t>在</w:t>
      </w:r>
      <w:r>
        <w:rPr>
          <w:rFonts w:hint="eastAsia" w:ascii="仿宋_GB2312" w:hAnsi="仿宋" w:eastAsia="仿宋_GB2312" w:cs="宋体"/>
          <w:color w:val="auto"/>
          <w:kern w:val="0"/>
          <w:sz w:val="32"/>
          <w:szCs w:val="32"/>
        </w:rPr>
        <w:t>县级，强化管理责任，可统筹安排不超过30%的到县衔接资金，支持非贫困村发展产业、补齐必要的基础设施短板及县级乡村振兴规划相关项目。</w:t>
      </w:r>
    </w:p>
    <w:p>
      <w:pPr>
        <w:snapToGrid w:val="0"/>
        <w:spacing w:line="600" w:lineRule="exact"/>
        <w:ind w:firstLine="643" w:firstLineChars="200"/>
        <w:rPr>
          <w:rFonts w:ascii="仿宋_GB2312" w:hAnsi="仿宋" w:eastAsia="仿宋_GB2312" w:cs="宋体"/>
          <w:color w:val="auto"/>
          <w:kern w:val="0"/>
          <w:sz w:val="32"/>
          <w:szCs w:val="32"/>
        </w:rPr>
      </w:pPr>
      <w:r>
        <w:rPr>
          <w:rFonts w:hint="eastAsia" w:ascii="仿宋_GB2312" w:hAnsi="仿宋" w:eastAsia="仿宋_GB2312" w:cs="宋体"/>
          <w:b/>
          <w:color w:val="auto"/>
          <w:kern w:val="0"/>
          <w:sz w:val="32"/>
          <w:szCs w:val="32"/>
        </w:rPr>
        <w:t>第</w:t>
      </w:r>
      <w:r>
        <w:rPr>
          <w:rFonts w:hint="eastAsia" w:ascii="仿宋_GB2312" w:hAnsi="仿宋" w:eastAsia="仿宋_GB2312" w:cs="宋体"/>
          <w:b/>
          <w:color w:val="auto"/>
          <w:kern w:val="0"/>
          <w:sz w:val="32"/>
          <w:szCs w:val="32"/>
          <w:lang w:eastAsia="zh-CN"/>
        </w:rPr>
        <w:t>九</w:t>
      </w:r>
      <w:r>
        <w:rPr>
          <w:rFonts w:hint="eastAsia" w:ascii="仿宋_GB2312" w:hAnsi="仿宋" w:eastAsia="仿宋_GB2312" w:cs="宋体"/>
          <w:b/>
          <w:color w:val="auto"/>
          <w:kern w:val="0"/>
          <w:sz w:val="32"/>
          <w:szCs w:val="32"/>
        </w:rPr>
        <w:t>条</w:t>
      </w:r>
      <w:r>
        <w:rPr>
          <w:rFonts w:hint="eastAsia" w:ascii="仿宋_GB2312" w:hAnsi="仿宋" w:eastAsia="仿宋_GB2312" w:cs="宋体"/>
          <w:b/>
          <w:color w:val="auto"/>
          <w:kern w:val="0"/>
          <w:sz w:val="32"/>
          <w:szCs w:val="32"/>
          <w:lang w:val="en-US" w:eastAsia="zh-CN"/>
        </w:rPr>
        <w:t xml:space="preserve"> </w:t>
      </w:r>
      <w:r>
        <w:rPr>
          <w:rFonts w:hint="eastAsia" w:ascii="仿宋_GB2312" w:hAnsi="仿宋" w:eastAsia="仿宋_GB2312" w:cs="宋体"/>
          <w:color w:val="auto"/>
          <w:kern w:val="0"/>
          <w:sz w:val="32"/>
          <w:szCs w:val="32"/>
        </w:rPr>
        <w:t>要建立完善巩固拓展脱贫攻坚成果和乡村振兴项目库，提前做好项目储备，严格项目论证入库，衔接资金支持的项目原则上要从项目库选择，且符合本办法要求。属于政府采购管理范围的项目，执行政府采购相关规定。村级微小型项目可按照村民民主议事方式直接委托村级组织自建自营。要加强衔接资金和项目管理，落实绩效管理要求，全面推行公开公示制度，加快预算执行，提高资金使用效益。</w:t>
      </w:r>
    </w:p>
    <w:p>
      <w:pPr>
        <w:snapToGrid w:val="0"/>
        <w:spacing w:line="600" w:lineRule="exact"/>
        <w:ind w:firstLine="643" w:firstLineChars="200"/>
        <w:rPr>
          <w:rFonts w:hint="eastAsia" w:ascii="仿宋_GB2312" w:hAnsi="仿宋" w:eastAsia="仿宋_GB2312" w:cs="宋体"/>
          <w:color w:val="auto"/>
          <w:kern w:val="0"/>
          <w:sz w:val="32"/>
          <w:szCs w:val="32"/>
        </w:rPr>
      </w:pPr>
      <w:r>
        <w:rPr>
          <w:rFonts w:hint="eastAsia" w:ascii="仿宋_GB2312" w:hAnsi="仿宋" w:eastAsia="仿宋_GB2312" w:cs="宋体"/>
          <w:b/>
          <w:color w:val="auto"/>
          <w:kern w:val="0"/>
          <w:sz w:val="32"/>
          <w:szCs w:val="32"/>
        </w:rPr>
        <w:t>第</w:t>
      </w:r>
      <w:r>
        <w:rPr>
          <w:rFonts w:hint="eastAsia" w:ascii="仿宋_GB2312" w:hAnsi="仿宋" w:eastAsia="仿宋_GB2312" w:cs="宋体"/>
          <w:b/>
          <w:color w:val="auto"/>
          <w:kern w:val="0"/>
          <w:sz w:val="32"/>
          <w:szCs w:val="32"/>
          <w:lang w:eastAsia="zh-CN"/>
        </w:rPr>
        <w:t>十</w:t>
      </w:r>
      <w:r>
        <w:rPr>
          <w:rFonts w:hint="eastAsia" w:ascii="仿宋_GB2312" w:hAnsi="仿宋" w:eastAsia="仿宋_GB2312" w:cs="宋体"/>
          <w:b/>
          <w:color w:val="auto"/>
          <w:kern w:val="0"/>
          <w:sz w:val="32"/>
          <w:szCs w:val="32"/>
        </w:rPr>
        <w:t>条</w:t>
      </w:r>
      <w:r>
        <w:rPr>
          <w:rFonts w:hint="eastAsia" w:ascii="仿宋_GB2312" w:hAnsi="仿宋" w:eastAsia="仿宋_GB2312" w:cs="宋体"/>
          <w:b/>
          <w:color w:val="auto"/>
          <w:kern w:val="0"/>
          <w:sz w:val="32"/>
          <w:szCs w:val="32"/>
          <w:lang w:val="en-US" w:eastAsia="zh-CN"/>
        </w:rPr>
        <w:t xml:space="preserve"> </w:t>
      </w:r>
      <w:r>
        <w:rPr>
          <w:rFonts w:hint="eastAsia" w:ascii="仿宋_GB2312" w:hAnsi="仿宋" w:eastAsia="仿宋_GB2312" w:cs="宋体"/>
          <w:color w:val="auto"/>
          <w:kern w:val="0"/>
          <w:sz w:val="32"/>
          <w:szCs w:val="32"/>
        </w:rPr>
        <w:t xml:space="preserve">可根据衔接资金项目管理工作需要，从衔接资金中，按最高不超过1%的比例据实列支项目管理费。项目管理费主要用于项目前期设计、评审、招标、监理以及验收等与项目管理相关的支出。 </w:t>
      </w:r>
    </w:p>
    <w:p>
      <w:pPr>
        <w:snapToGrid w:val="0"/>
        <w:spacing w:line="600" w:lineRule="exact"/>
        <w:ind w:firstLine="643" w:firstLineChars="200"/>
        <w:rPr>
          <w:rFonts w:ascii="仿宋_GB2312" w:hAnsi="仿宋" w:eastAsia="仿宋_GB2312" w:cs="宋体"/>
          <w:color w:val="auto"/>
          <w:kern w:val="0"/>
          <w:sz w:val="32"/>
          <w:szCs w:val="32"/>
        </w:rPr>
      </w:pPr>
      <w:r>
        <w:rPr>
          <w:rFonts w:hint="eastAsia" w:ascii="仿宋_GB2312" w:hAnsi="仿宋" w:eastAsia="仿宋_GB2312" w:cs="宋体"/>
          <w:b/>
          <w:color w:val="auto"/>
          <w:kern w:val="0"/>
          <w:sz w:val="32"/>
          <w:szCs w:val="32"/>
        </w:rPr>
        <w:t>第十</w:t>
      </w:r>
      <w:r>
        <w:rPr>
          <w:rFonts w:hint="eastAsia" w:ascii="仿宋_GB2312" w:hAnsi="仿宋" w:eastAsia="仿宋_GB2312" w:cs="宋体"/>
          <w:b/>
          <w:color w:val="auto"/>
          <w:kern w:val="0"/>
          <w:sz w:val="32"/>
          <w:szCs w:val="32"/>
          <w:lang w:eastAsia="zh-CN"/>
        </w:rPr>
        <w:t>一</w:t>
      </w:r>
      <w:r>
        <w:rPr>
          <w:rFonts w:hint="eastAsia" w:ascii="仿宋_GB2312" w:hAnsi="仿宋" w:eastAsia="仿宋_GB2312" w:cs="宋体"/>
          <w:b/>
          <w:color w:val="auto"/>
          <w:kern w:val="0"/>
          <w:sz w:val="32"/>
          <w:szCs w:val="32"/>
        </w:rPr>
        <w:t>条</w:t>
      </w:r>
      <w:r>
        <w:rPr>
          <w:rFonts w:hint="eastAsia" w:ascii="仿宋_GB2312" w:hAnsi="仿宋" w:eastAsia="仿宋_GB2312" w:cs="宋体"/>
          <w:b/>
          <w:color w:val="auto"/>
          <w:kern w:val="0"/>
          <w:sz w:val="32"/>
          <w:szCs w:val="32"/>
          <w:lang w:val="en-US" w:eastAsia="zh-CN"/>
        </w:rPr>
        <w:t xml:space="preserve"> </w:t>
      </w:r>
      <w:r>
        <w:rPr>
          <w:rFonts w:hint="eastAsia" w:ascii="仿宋_GB2312" w:hAnsi="仿宋" w:eastAsia="仿宋_GB2312" w:cs="宋体"/>
          <w:color w:val="auto"/>
          <w:kern w:val="0"/>
          <w:sz w:val="32"/>
          <w:szCs w:val="32"/>
          <w:lang w:eastAsia="zh-CN"/>
        </w:rPr>
        <w:t>奇台县</w:t>
      </w:r>
      <w:r>
        <w:rPr>
          <w:rFonts w:hint="eastAsia" w:ascii="仿宋_GB2312" w:hAnsi="仿宋" w:eastAsia="仿宋_GB2312" w:cs="宋体"/>
          <w:color w:val="auto"/>
          <w:kern w:val="0"/>
          <w:sz w:val="32"/>
          <w:szCs w:val="32"/>
        </w:rPr>
        <w:t>财政</w:t>
      </w:r>
      <w:r>
        <w:rPr>
          <w:rFonts w:hint="eastAsia" w:ascii="仿宋_GB2312" w:hAnsi="仿宋" w:eastAsia="仿宋_GB2312" w:cs="宋体"/>
          <w:color w:val="auto"/>
          <w:kern w:val="0"/>
          <w:sz w:val="32"/>
          <w:szCs w:val="32"/>
          <w:lang w:eastAsia="zh-CN"/>
        </w:rPr>
        <w:t>局</w:t>
      </w:r>
      <w:r>
        <w:rPr>
          <w:rFonts w:hint="eastAsia" w:ascii="仿宋_GB2312" w:hAnsi="仿宋" w:eastAsia="仿宋_GB2312" w:cs="宋体"/>
          <w:color w:val="auto"/>
          <w:kern w:val="0"/>
          <w:sz w:val="32"/>
          <w:szCs w:val="32"/>
        </w:rPr>
        <w:t>负责预算安排、审核资金分配建议方案和下达资金，指导</w:t>
      </w:r>
      <w:r>
        <w:rPr>
          <w:rFonts w:hint="eastAsia" w:ascii="仿宋_GB2312" w:hAnsi="仿宋" w:eastAsia="仿宋_GB2312" w:cs="宋体"/>
          <w:color w:val="auto"/>
          <w:kern w:val="0"/>
          <w:sz w:val="32"/>
          <w:szCs w:val="32"/>
          <w:lang w:eastAsia="zh-CN"/>
        </w:rPr>
        <w:t>奇台县</w:t>
      </w:r>
      <w:r>
        <w:rPr>
          <w:rFonts w:hint="eastAsia" w:ascii="仿宋_GB2312" w:hAnsi="仿宋" w:eastAsia="仿宋_GB2312" w:cs="宋体"/>
          <w:color w:val="auto"/>
          <w:kern w:val="0"/>
          <w:sz w:val="32"/>
          <w:szCs w:val="32"/>
        </w:rPr>
        <w:t>乡村振兴、</w:t>
      </w:r>
      <w:r>
        <w:rPr>
          <w:rFonts w:hint="eastAsia" w:ascii="仿宋_GB2312" w:hAnsi="仿宋" w:eastAsia="仿宋_GB2312" w:cs="宋体"/>
          <w:color w:val="auto"/>
          <w:kern w:val="0"/>
          <w:sz w:val="32"/>
          <w:szCs w:val="32"/>
          <w:lang w:eastAsia="zh-CN"/>
        </w:rPr>
        <w:t>统战部</w:t>
      </w:r>
      <w:r>
        <w:rPr>
          <w:rFonts w:hint="eastAsia" w:ascii="仿宋_GB2312" w:hAnsi="仿宋" w:eastAsia="仿宋_GB2312" w:cs="宋体"/>
          <w:color w:val="auto"/>
          <w:kern w:val="0"/>
          <w:sz w:val="32"/>
          <w:szCs w:val="32"/>
        </w:rPr>
        <w:t>、农业农村、</w:t>
      </w:r>
      <w:r>
        <w:rPr>
          <w:rFonts w:hint="eastAsia" w:ascii="仿宋_GB2312" w:hAnsi="仿宋" w:eastAsia="仿宋_GB2312" w:cs="宋体"/>
          <w:color w:val="auto"/>
          <w:kern w:val="0"/>
          <w:sz w:val="32"/>
          <w:szCs w:val="32"/>
          <w:lang w:eastAsia="zh-CN"/>
        </w:rPr>
        <w:t>自然资源</w:t>
      </w:r>
      <w:r>
        <w:rPr>
          <w:rFonts w:hint="eastAsia" w:ascii="仿宋_GB2312" w:hAnsi="仿宋" w:eastAsia="仿宋_GB2312" w:cs="宋体"/>
          <w:color w:val="auto"/>
          <w:kern w:val="0"/>
          <w:sz w:val="32"/>
          <w:szCs w:val="32"/>
        </w:rPr>
        <w:t>等行业主管部门（以下简称行业主管部门）加强资金监管和绩效管理。</w:t>
      </w:r>
      <w:r>
        <w:rPr>
          <w:rFonts w:hint="eastAsia" w:ascii="仿宋_GB2312" w:hAnsi="仿宋" w:eastAsia="仿宋_GB2312" w:cs="宋体"/>
          <w:color w:val="auto"/>
          <w:kern w:val="0"/>
          <w:sz w:val="32"/>
          <w:szCs w:val="32"/>
          <w:lang w:eastAsia="zh-CN"/>
        </w:rPr>
        <w:t>县</w:t>
      </w:r>
      <w:r>
        <w:rPr>
          <w:rFonts w:hint="eastAsia" w:ascii="仿宋_GB2312" w:hAnsi="仿宋" w:eastAsia="仿宋_GB2312" w:cs="宋体"/>
          <w:color w:val="auto"/>
          <w:kern w:val="0"/>
          <w:sz w:val="32"/>
          <w:szCs w:val="32"/>
        </w:rPr>
        <w:t>行业主管部门负责提出资金分配建议方案、资金和项目使用管理、绩效管理、监督管理等工作，按照权责对等原则落实监管责任。</w:t>
      </w:r>
    </w:p>
    <w:p>
      <w:pPr>
        <w:snapToGrid w:val="0"/>
        <w:spacing w:line="600" w:lineRule="exact"/>
        <w:ind w:firstLine="643" w:firstLineChars="200"/>
        <w:rPr>
          <w:rFonts w:ascii="仿宋_GB2312" w:hAnsi="仿宋" w:eastAsia="仿宋_GB2312" w:cs="宋体"/>
          <w:color w:val="auto"/>
          <w:kern w:val="0"/>
          <w:sz w:val="32"/>
          <w:szCs w:val="32"/>
        </w:rPr>
      </w:pPr>
      <w:r>
        <w:rPr>
          <w:rFonts w:hint="eastAsia" w:ascii="仿宋_GB2312" w:hAnsi="仿宋" w:eastAsia="仿宋_GB2312" w:cs="宋体"/>
          <w:b/>
          <w:color w:val="auto"/>
          <w:kern w:val="0"/>
          <w:sz w:val="32"/>
          <w:szCs w:val="32"/>
        </w:rPr>
        <w:t>第十</w:t>
      </w:r>
      <w:r>
        <w:rPr>
          <w:rFonts w:hint="eastAsia" w:ascii="仿宋_GB2312" w:hAnsi="仿宋" w:eastAsia="仿宋_GB2312" w:cs="宋体"/>
          <w:b/>
          <w:color w:val="auto"/>
          <w:kern w:val="0"/>
          <w:sz w:val="32"/>
          <w:szCs w:val="32"/>
          <w:lang w:eastAsia="zh-CN"/>
        </w:rPr>
        <w:t>二</w:t>
      </w:r>
      <w:r>
        <w:rPr>
          <w:rFonts w:hint="eastAsia" w:ascii="仿宋_GB2312" w:hAnsi="仿宋" w:eastAsia="仿宋_GB2312" w:cs="宋体"/>
          <w:b/>
          <w:color w:val="auto"/>
          <w:kern w:val="0"/>
          <w:sz w:val="32"/>
          <w:szCs w:val="32"/>
        </w:rPr>
        <w:t>条</w:t>
      </w:r>
      <w:r>
        <w:rPr>
          <w:rFonts w:hint="eastAsia" w:ascii="仿宋_GB2312" w:hAnsi="仿宋" w:eastAsia="仿宋_GB2312" w:cs="宋体"/>
          <w:b/>
          <w:color w:val="auto"/>
          <w:kern w:val="0"/>
          <w:sz w:val="32"/>
          <w:szCs w:val="32"/>
          <w:lang w:val="en-US" w:eastAsia="zh-CN"/>
        </w:rPr>
        <w:t xml:space="preserve"> </w:t>
      </w:r>
      <w:r>
        <w:rPr>
          <w:rFonts w:hint="eastAsia" w:ascii="仿宋_GB2312" w:hAnsi="仿宋" w:eastAsia="仿宋_GB2312" w:cs="宋体"/>
          <w:color w:val="auto"/>
          <w:kern w:val="0"/>
          <w:sz w:val="32"/>
          <w:szCs w:val="32"/>
          <w:lang w:eastAsia="zh-CN"/>
        </w:rPr>
        <w:t>奇台县财政局在收到资金文件后</w:t>
      </w:r>
      <w:r>
        <w:rPr>
          <w:rFonts w:hint="eastAsia" w:ascii="仿宋_GB2312" w:hAnsi="仿宋" w:eastAsia="仿宋_GB2312" w:cs="宋体"/>
          <w:color w:val="auto"/>
          <w:kern w:val="0"/>
          <w:sz w:val="32"/>
          <w:szCs w:val="32"/>
          <w:lang w:val="en-US" w:eastAsia="zh-CN"/>
        </w:rPr>
        <w:t>5</w:t>
      </w:r>
      <w:r>
        <w:rPr>
          <w:rFonts w:hint="eastAsia" w:ascii="仿宋_GB2312" w:hAnsi="仿宋" w:eastAsia="仿宋_GB2312" w:cs="宋体"/>
          <w:color w:val="auto"/>
          <w:kern w:val="0"/>
          <w:sz w:val="32"/>
          <w:szCs w:val="32"/>
          <w:lang w:eastAsia="zh-CN"/>
        </w:rPr>
        <w:t>个工作日内下达资金，</w:t>
      </w:r>
      <w:r>
        <w:rPr>
          <w:rFonts w:hint="eastAsia" w:ascii="仿宋_GB2312" w:hAnsi="仿宋" w:eastAsia="仿宋_GB2312" w:cs="宋体"/>
          <w:color w:val="auto"/>
          <w:kern w:val="0"/>
          <w:sz w:val="32"/>
          <w:szCs w:val="32"/>
        </w:rPr>
        <w:t>财政</w:t>
      </w:r>
      <w:r>
        <w:rPr>
          <w:rFonts w:hint="eastAsia" w:ascii="仿宋_GB2312" w:hAnsi="仿宋" w:eastAsia="仿宋_GB2312" w:cs="宋体"/>
          <w:color w:val="auto"/>
          <w:kern w:val="0"/>
          <w:sz w:val="32"/>
          <w:szCs w:val="32"/>
          <w:lang w:eastAsia="zh-CN"/>
        </w:rPr>
        <w:t>局</w:t>
      </w:r>
      <w:r>
        <w:rPr>
          <w:rFonts w:hint="eastAsia" w:ascii="仿宋_GB2312" w:hAnsi="仿宋" w:eastAsia="仿宋_GB2312" w:cs="宋体"/>
          <w:color w:val="auto"/>
          <w:kern w:val="0"/>
          <w:sz w:val="32"/>
          <w:szCs w:val="32"/>
        </w:rPr>
        <w:t>在收到资金文件后，要</w:t>
      </w:r>
      <w:r>
        <w:rPr>
          <w:rFonts w:hint="eastAsia" w:ascii="仿宋_GB2312" w:hAnsi="仿宋" w:eastAsia="仿宋_GB2312" w:cs="宋体"/>
          <w:color w:val="auto"/>
          <w:kern w:val="0"/>
          <w:sz w:val="32"/>
          <w:szCs w:val="32"/>
          <w:lang w:eastAsia="zh-CN"/>
        </w:rPr>
        <w:t>在</w:t>
      </w:r>
      <w:r>
        <w:rPr>
          <w:rFonts w:hint="eastAsia" w:ascii="仿宋_GB2312" w:hAnsi="仿宋" w:eastAsia="仿宋_GB2312" w:cs="宋体"/>
          <w:color w:val="auto"/>
          <w:kern w:val="0"/>
          <w:sz w:val="32"/>
          <w:szCs w:val="32"/>
          <w:lang w:val="en-US" w:eastAsia="zh-CN"/>
        </w:rPr>
        <w:t>3个工作日内</w:t>
      </w:r>
      <w:r>
        <w:rPr>
          <w:rFonts w:hint="eastAsia" w:ascii="仿宋_GB2312" w:hAnsi="仿宋" w:eastAsia="仿宋_GB2312" w:cs="宋体"/>
          <w:color w:val="auto"/>
          <w:kern w:val="0"/>
          <w:sz w:val="32"/>
          <w:szCs w:val="32"/>
        </w:rPr>
        <w:t>及时书面通知行业主管部门，并由行业主管部门会同财政</w:t>
      </w:r>
      <w:r>
        <w:rPr>
          <w:rFonts w:hint="eastAsia" w:ascii="仿宋_GB2312" w:hAnsi="仿宋" w:eastAsia="仿宋_GB2312" w:cs="宋体"/>
          <w:color w:val="auto"/>
          <w:kern w:val="0"/>
          <w:sz w:val="32"/>
          <w:szCs w:val="32"/>
          <w:lang w:eastAsia="zh-CN"/>
        </w:rPr>
        <w:t>局</w:t>
      </w:r>
      <w:r>
        <w:rPr>
          <w:rFonts w:hint="eastAsia" w:ascii="仿宋_GB2312" w:hAnsi="仿宋" w:eastAsia="仿宋_GB2312" w:cs="宋体"/>
          <w:color w:val="auto"/>
          <w:kern w:val="0"/>
          <w:sz w:val="32"/>
          <w:szCs w:val="32"/>
        </w:rPr>
        <w:t>根据年度巩固拓展脱贫攻坚成果同乡村振兴有效衔接工作任务，从项目库中遴选项目,及时拟定年度项目计划或资金使用方案，并逐级上报行业主管部门备案。</w:t>
      </w:r>
    </w:p>
    <w:p>
      <w:pPr>
        <w:snapToGrid w:val="0"/>
        <w:spacing w:line="600" w:lineRule="exact"/>
        <w:ind w:firstLine="643" w:firstLineChars="200"/>
        <w:rPr>
          <w:rFonts w:hint="eastAsia" w:ascii="仿宋_GB2312" w:hAnsi="仿宋" w:eastAsia="仿宋_GB2312" w:cs="宋体"/>
          <w:color w:val="auto"/>
          <w:kern w:val="0"/>
          <w:sz w:val="32"/>
          <w:szCs w:val="32"/>
        </w:rPr>
      </w:pPr>
      <w:r>
        <w:rPr>
          <w:rFonts w:hint="eastAsia" w:ascii="仿宋_GB2312" w:hAnsi="仿宋" w:eastAsia="仿宋_GB2312" w:cs="宋体"/>
          <w:b/>
          <w:bCs/>
          <w:color w:val="auto"/>
          <w:kern w:val="0"/>
          <w:sz w:val="32"/>
          <w:szCs w:val="32"/>
          <w:lang w:eastAsia="zh-CN"/>
        </w:rPr>
        <w:t>第十三条</w:t>
      </w:r>
      <w:r>
        <w:rPr>
          <w:rFonts w:hint="eastAsia" w:ascii="仿宋_GB2312" w:hAnsi="仿宋" w:eastAsia="仿宋_GB2312" w:cs="宋体"/>
          <w:color w:val="auto"/>
          <w:kern w:val="0"/>
          <w:sz w:val="32"/>
          <w:szCs w:val="32"/>
        </w:rPr>
        <w:t xml:space="preserve"> </w:t>
      </w:r>
      <w:r>
        <w:rPr>
          <w:rFonts w:hint="eastAsia" w:ascii="仿宋_GB2312" w:hAnsi="仿宋" w:eastAsia="仿宋_GB2312" w:cs="宋体"/>
          <w:color w:val="auto"/>
          <w:kern w:val="0"/>
          <w:sz w:val="32"/>
          <w:szCs w:val="32"/>
          <w:lang w:eastAsia="zh-CN"/>
        </w:rPr>
        <w:t>县财政局</w:t>
      </w:r>
      <w:r>
        <w:rPr>
          <w:rFonts w:hint="eastAsia" w:ascii="仿宋_GB2312" w:hAnsi="仿宋" w:eastAsia="仿宋_GB2312" w:cs="宋体"/>
          <w:color w:val="auto"/>
          <w:kern w:val="0"/>
          <w:sz w:val="32"/>
          <w:szCs w:val="32"/>
        </w:rPr>
        <w:t>按照工作职责和工作要求，对衔接资金使用管理情况进行监管。</w:t>
      </w:r>
      <w:r>
        <w:rPr>
          <w:rFonts w:hint="eastAsia" w:ascii="仿宋_GB2312" w:hAnsi="仿宋" w:eastAsia="仿宋_GB2312" w:cs="宋体"/>
          <w:color w:val="auto"/>
          <w:kern w:val="0"/>
          <w:sz w:val="32"/>
          <w:szCs w:val="32"/>
          <w:lang w:eastAsia="zh-CN"/>
        </w:rPr>
        <w:t>县</w:t>
      </w:r>
      <w:r>
        <w:rPr>
          <w:rFonts w:hint="eastAsia" w:ascii="仿宋_GB2312" w:hAnsi="仿宋" w:eastAsia="仿宋_GB2312" w:cs="宋体"/>
          <w:color w:val="auto"/>
          <w:kern w:val="0"/>
          <w:sz w:val="32"/>
          <w:szCs w:val="32"/>
        </w:rPr>
        <w:t>财政</w:t>
      </w:r>
      <w:r>
        <w:rPr>
          <w:rFonts w:hint="eastAsia" w:ascii="仿宋_GB2312" w:hAnsi="仿宋" w:eastAsia="仿宋_GB2312" w:cs="宋体"/>
          <w:color w:val="auto"/>
          <w:kern w:val="0"/>
          <w:sz w:val="32"/>
          <w:szCs w:val="32"/>
          <w:lang w:eastAsia="zh-CN"/>
        </w:rPr>
        <w:t>局</w:t>
      </w:r>
      <w:r>
        <w:rPr>
          <w:rFonts w:hint="eastAsia" w:ascii="仿宋_GB2312" w:hAnsi="仿宋" w:eastAsia="仿宋_GB2312" w:cs="宋体"/>
          <w:color w:val="auto"/>
          <w:kern w:val="0"/>
          <w:sz w:val="32"/>
          <w:szCs w:val="32"/>
        </w:rPr>
        <w:t>和行业主管部门按要求配合审计、纪检监察、检察机关做好衔接资金和项目的审计、检查等工作。</w:t>
      </w:r>
    </w:p>
    <w:p>
      <w:pPr>
        <w:snapToGrid w:val="0"/>
        <w:spacing w:line="60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lang w:val="en-US" w:eastAsia="zh-CN"/>
        </w:rPr>
        <w:t xml:space="preserve"> </w:t>
      </w:r>
      <w:r>
        <w:rPr>
          <w:rFonts w:hint="eastAsia" w:ascii="仿宋_GB2312" w:hAnsi="仿宋" w:eastAsia="仿宋_GB2312" w:cs="宋体"/>
          <w:b/>
          <w:kern w:val="0"/>
          <w:sz w:val="32"/>
          <w:szCs w:val="32"/>
        </w:rPr>
        <w:t>第十</w:t>
      </w:r>
      <w:r>
        <w:rPr>
          <w:rFonts w:hint="eastAsia" w:ascii="仿宋_GB2312" w:hAnsi="仿宋" w:eastAsia="仿宋_GB2312" w:cs="宋体"/>
          <w:b/>
          <w:kern w:val="0"/>
          <w:sz w:val="32"/>
          <w:szCs w:val="32"/>
          <w:lang w:eastAsia="zh-CN"/>
        </w:rPr>
        <w:t>四</w:t>
      </w:r>
      <w:r>
        <w:rPr>
          <w:rFonts w:hint="eastAsia" w:ascii="仿宋_GB2312" w:hAnsi="仿宋" w:eastAsia="仿宋_GB2312" w:cs="宋体"/>
          <w:b/>
          <w:kern w:val="0"/>
          <w:sz w:val="32"/>
          <w:szCs w:val="32"/>
        </w:rPr>
        <w:t>条</w:t>
      </w:r>
      <w:r>
        <w:rPr>
          <w:rFonts w:hint="eastAsia" w:ascii="仿宋_GB2312" w:hAnsi="仿宋" w:eastAsia="仿宋_GB2312" w:cs="宋体"/>
          <w:b/>
          <w:kern w:val="0"/>
          <w:sz w:val="32"/>
          <w:szCs w:val="32"/>
          <w:lang w:val="en-US" w:eastAsia="zh-CN"/>
        </w:rPr>
        <w:t xml:space="preserve"> </w:t>
      </w:r>
      <w:r>
        <w:rPr>
          <w:rFonts w:hint="eastAsia" w:ascii="仿宋_GB2312" w:hAnsi="仿宋" w:eastAsia="仿宋_GB2312" w:cs="宋体"/>
          <w:kern w:val="0"/>
          <w:sz w:val="32"/>
          <w:szCs w:val="32"/>
        </w:rPr>
        <w:t>衔接资金实行国库集中支付管理。</w:t>
      </w:r>
      <w:r>
        <w:rPr>
          <w:rFonts w:hint="eastAsia" w:ascii="仿宋_GB2312" w:hAnsi="仿宋" w:eastAsia="仿宋_GB2312" w:cs="宋体"/>
          <w:kern w:val="0"/>
          <w:sz w:val="32"/>
          <w:szCs w:val="32"/>
          <w:lang w:val="en-US" w:eastAsia="zh-CN"/>
        </w:rPr>
        <w:t>县财政局</w:t>
      </w:r>
      <w:r>
        <w:rPr>
          <w:rFonts w:hint="eastAsia" w:ascii="仿宋_GB2312" w:hAnsi="仿宋" w:eastAsia="仿宋_GB2312" w:cs="宋体"/>
          <w:kern w:val="0"/>
          <w:sz w:val="32"/>
          <w:szCs w:val="32"/>
        </w:rPr>
        <w:t>应当按照国库集中支付制度的有关规定和政府采购程序,及时办理资金拨付手续。县级行业主管部门根据项目的实际情况</w:t>
      </w:r>
      <w:r>
        <w:rPr>
          <w:rFonts w:hint="eastAsia" w:ascii="仿宋_GB2312" w:hAnsi="仿宋" w:eastAsia="仿宋_GB2312" w:cs="宋体"/>
          <w:kern w:val="0"/>
          <w:sz w:val="32"/>
          <w:szCs w:val="32"/>
          <w:lang w:eastAsia="zh-CN"/>
        </w:rPr>
        <w:t>申请</w:t>
      </w:r>
      <w:r>
        <w:rPr>
          <w:rFonts w:hint="eastAsia" w:ascii="仿宋_GB2312" w:hAnsi="仿宋" w:eastAsia="仿宋_GB2312" w:cs="宋体"/>
          <w:kern w:val="0"/>
          <w:sz w:val="32"/>
          <w:szCs w:val="32"/>
        </w:rPr>
        <w:t>支付项目资金。经县级行业主管部门出具审核意见后,县财政</w:t>
      </w:r>
      <w:r>
        <w:rPr>
          <w:rFonts w:hint="eastAsia" w:ascii="仿宋_GB2312" w:hAnsi="仿宋" w:eastAsia="仿宋_GB2312" w:cs="宋体"/>
          <w:kern w:val="0"/>
          <w:sz w:val="32"/>
          <w:szCs w:val="32"/>
          <w:lang w:eastAsia="zh-CN"/>
        </w:rPr>
        <w:t>局</w:t>
      </w:r>
      <w:r>
        <w:rPr>
          <w:rFonts w:hint="eastAsia" w:ascii="仿宋_GB2312" w:hAnsi="仿宋" w:eastAsia="仿宋_GB2312" w:cs="宋体"/>
          <w:kern w:val="0"/>
          <w:sz w:val="32"/>
          <w:szCs w:val="32"/>
        </w:rPr>
        <w:t>可预付部分项目启动资金,比例由县</w:t>
      </w:r>
      <w:r>
        <w:rPr>
          <w:rFonts w:hint="eastAsia" w:ascii="仿宋_GB2312" w:hAnsi="仿宋" w:eastAsia="仿宋_GB2312" w:cs="宋体"/>
          <w:kern w:val="0"/>
          <w:sz w:val="32"/>
          <w:szCs w:val="32"/>
          <w:lang w:eastAsia="zh-CN"/>
        </w:rPr>
        <w:t>行业主管部门</w:t>
      </w:r>
      <w:r>
        <w:rPr>
          <w:rFonts w:hint="eastAsia" w:ascii="仿宋_GB2312" w:hAnsi="仿宋" w:eastAsia="仿宋_GB2312" w:cs="宋体"/>
          <w:kern w:val="0"/>
          <w:sz w:val="32"/>
          <w:szCs w:val="32"/>
        </w:rPr>
        <w:t>根据实际自行确定。预付资金在项目资金支付时抵扣。预付资金总额合计原则上不超过应付该项目资金总额的50%，其中：基础建设类项目预付资金原则上不超过合同金额的30%。</w:t>
      </w:r>
      <w:r>
        <w:rPr>
          <w:rFonts w:hint="eastAsia" w:ascii="仿宋_GB2312" w:hAnsi="仿宋" w:eastAsia="仿宋_GB2312" w:cs="Times New Roman"/>
          <w:sz w:val="32"/>
          <w:szCs w:val="32"/>
        </w:rPr>
        <w:t>项目资金支付后,在审计或检查中发现资金使用存在违法违规问题的，应及时追回、收回</w:t>
      </w:r>
      <w:r>
        <w:rPr>
          <w:rFonts w:hint="eastAsia" w:ascii="仿宋_GB2312" w:hAnsi="仿宋" w:eastAsia="仿宋_GB2312" w:cs="Times New Roman"/>
          <w:sz w:val="32"/>
          <w:szCs w:val="32"/>
          <w:lang w:eastAsia="zh-CN"/>
        </w:rPr>
        <w:t>。</w:t>
      </w:r>
    </w:p>
    <w:p>
      <w:pPr>
        <w:snapToGrid w:val="0"/>
        <w:spacing w:line="600" w:lineRule="exact"/>
        <w:ind w:firstLine="643" w:firstLineChars="200"/>
        <w:rPr>
          <w:rFonts w:ascii="仿宋_GB2312" w:hAnsi="仿宋" w:eastAsia="仿宋_GB2312" w:cs="宋体"/>
          <w:kern w:val="0"/>
          <w:sz w:val="32"/>
          <w:szCs w:val="32"/>
        </w:rPr>
      </w:pPr>
      <w:r>
        <w:rPr>
          <w:rFonts w:hint="eastAsia" w:ascii="仿宋_GB2312" w:hAnsi="仿宋" w:eastAsia="仿宋_GB2312" w:cs="宋体"/>
          <w:b/>
          <w:kern w:val="0"/>
          <w:sz w:val="32"/>
          <w:szCs w:val="32"/>
        </w:rPr>
        <w:t>第十</w:t>
      </w:r>
      <w:r>
        <w:rPr>
          <w:rFonts w:hint="eastAsia" w:ascii="仿宋_GB2312" w:hAnsi="仿宋" w:eastAsia="仿宋_GB2312" w:cs="宋体"/>
          <w:b/>
          <w:kern w:val="0"/>
          <w:sz w:val="32"/>
          <w:szCs w:val="32"/>
          <w:lang w:eastAsia="zh-CN"/>
        </w:rPr>
        <w:t>五</w:t>
      </w:r>
      <w:r>
        <w:rPr>
          <w:rFonts w:hint="eastAsia" w:ascii="仿宋_GB2312" w:hAnsi="仿宋" w:eastAsia="仿宋_GB2312" w:cs="宋体"/>
          <w:b/>
          <w:kern w:val="0"/>
          <w:sz w:val="32"/>
          <w:szCs w:val="32"/>
        </w:rPr>
        <w:t>条</w:t>
      </w:r>
      <w:r>
        <w:rPr>
          <w:rFonts w:hint="eastAsia" w:ascii="仿宋_GB2312" w:hAnsi="仿宋" w:eastAsia="仿宋_GB2312" w:cs="宋体"/>
          <w:kern w:val="0"/>
          <w:sz w:val="32"/>
          <w:szCs w:val="32"/>
        </w:rPr>
        <w:t xml:space="preserve"> </w:t>
      </w:r>
      <w:r>
        <w:rPr>
          <w:rFonts w:hint="eastAsia" w:ascii="仿宋_GB2312" w:hAnsi="仿宋" w:eastAsia="仿宋_GB2312" w:cs="宋体"/>
          <w:kern w:val="0"/>
          <w:sz w:val="32"/>
          <w:szCs w:val="32"/>
          <w:lang w:eastAsia="zh-CN"/>
        </w:rPr>
        <w:t>县</w:t>
      </w:r>
      <w:r>
        <w:rPr>
          <w:rFonts w:hint="eastAsia" w:ascii="仿宋_GB2312" w:hAnsi="仿宋" w:eastAsia="仿宋_GB2312" w:cs="宋体"/>
          <w:kern w:val="0"/>
          <w:sz w:val="32"/>
          <w:szCs w:val="32"/>
        </w:rPr>
        <w:t>财政</w:t>
      </w:r>
      <w:r>
        <w:rPr>
          <w:rFonts w:hint="eastAsia" w:ascii="仿宋_GB2312" w:hAnsi="仿宋" w:eastAsia="仿宋_GB2312" w:cs="宋体"/>
          <w:kern w:val="0"/>
          <w:sz w:val="32"/>
          <w:szCs w:val="32"/>
          <w:lang w:eastAsia="zh-CN"/>
        </w:rPr>
        <w:t>局</w:t>
      </w:r>
      <w:r>
        <w:rPr>
          <w:rFonts w:hint="eastAsia" w:ascii="仿宋_GB2312" w:hAnsi="仿宋" w:eastAsia="仿宋_GB2312" w:cs="宋体"/>
          <w:kern w:val="0"/>
          <w:sz w:val="32"/>
          <w:szCs w:val="32"/>
        </w:rPr>
        <w:t xml:space="preserve">和行业主管部门及其工作人员在衔接资金分配、使用管理等工作中，存在违反本办法规定，以及滥用职权、玩忽职守、徇私舞弊等违法违纪行为的，按照国家有关规定追究相应责任；涉嫌犯罪的，移送有关国家机关处理。 </w:t>
      </w:r>
    </w:p>
    <w:p>
      <w:pPr>
        <w:snapToGrid w:val="0"/>
        <w:spacing w:line="600" w:lineRule="exact"/>
        <w:jc w:val="center"/>
        <w:rPr>
          <w:rFonts w:ascii="黑体" w:hAnsi="黑体" w:eastAsia="黑体" w:cs="宋体"/>
          <w:kern w:val="0"/>
          <w:sz w:val="32"/>
          <w:szCs w:val="32"/>
        </w:rPr>
      </w:pPr>
      <w:r>
        <w:rPr>
          <w:rFonts w:hint="eastAsia" w:ascii="黑体" w:hAnsi="黑体" w:eastAsia="黑体" w:cs="宋体"/>
          <w:kern w:val="0"/>
          <w:sz w:val="32"/>
          <w:szCs w:val="32"/>
        </w:rPr>
        <w:t>第四章  附则</w:t>
      </w:r>
    </w:p>
    <w:p>
      <w:pPr>
        <w:pStyle w:val="15"/>
        <w:spacing w:before="0" w:beforeLines="0" w:beforeAutospacing="0" w:after="0" w:afterLines="0" w:afterAutospacing="0" w:line="600" w:lineRule="exact"/>
        <w:ind w:firstLine="667" w:firstLineChars="200"/>
        <w:jc w:val="both"/>
      </w:pPr>
      <w:r>
        <w:rPr>
          <w:rFonts w:hint="eastAsia" w:ascii="仿宋_GB2312" w:hAnsi="仿宋" w:eastAsia="仿宋_GB2312" w:cs="宋体"/>
          <w:b/>
          <w:kern w:val="0"/>
          <w:sz w:val="32"/>
          <w:szCs w:val="32"/>
        </w:rPr>
        <w:t>第十</w:t>
      </w:r>
      <w:r>
        <w:rPr>
          <w:rFonts w:hint="eastAsia" w:ascii="仿宋_GB2312" w:hAnsi="仿宋" w:cs="宋体"/>
          <w:b/>
          <w:kern w:val="0"/>
          <w:sz w:val="32"/>
          <w:szCs w:val="32"/>
          <w:lang w:eastAsia="zh-CN"/>
        </w:rPr>
        <w:t>六</w:t>
      </w:r>
      <w:r>
        <w:rPr>
          <w:rFonts w:hint="eastAsia" w:ascii="仿宋_GB2312" w:hAnsi="仿宋" w:eastAsia="仿宋_GB2312" w:cs="宋体"/>
          <w:b/>
          <w:kern w:val="0"/>
          <w:sz w:val="32"/>
          <w:szCs w:val="32"/>
        </w:rPr>
        <w:t xml:space="preserve">条 </w:t>
      </w:r>
      <w:r>
        <w:rPr>
          <w:rFonts w:hint="eastAsia" w:ascii="仿宋_GB2312" w:hAnsi="仿宋" w:cs="宋体"/>
          <w:sz w:val="32"/>
          <w:szCs w:val="32"/>
        </w:rPr>
        <w:t>本办法自2021年</w:t>
      </w:r>
      <w:r>
        <w:rPr>
          <w:rFonts w:hint="eastAsia" w:ascii="仿宋_GB2312" w:hAnsi="仿宋" w:cs="宋体"/>
          <w:sz w:val="32"/>
          <w:szCs w:val="32"/>
          <w:lang w:val="en-US" w:eastAsia="zh-CN"/>
        </w:rPr>
        <w:t>10</w:t>
      </w:r>
      <w:r>
        <w:rPr>
          <w:rFonts w:hint="eastAsia" w:ascii="仿宋_GB2312" w:hAnsi="仿宋" w:cs="宋体"/>
          <w:sz w:val="32"/>
          <w:szCs w:val="32"/>
        </w:rPr>
        <w:t>月</w:t>
      </w:r>
      <w:r>
        <w:rPr>
          <w:rFonts w:hint="eastAsia" w:ascii="仿宋_GB2312" w:hAnsi="仿宋" w:cs="宋体"/>
          <w:sz w:val="32"/>
          <w:szCs w:val="32"/>
          <w:lang w:val="en-US" w:eastAsia="zh-CN"/>
        </w:rPr>
        <w:t>11</w:t>
      </w:r>
      <w:r>
        <w:rPr>
          <w:rFonts w:hint="eastAsia" w:ascii="仿宋_GB2312" w:hAnsi="仿宋" w:cs="宋体"/>
          <w:sz w:val="32"/>
          <w:szCs w:val="32"/>
        </w:rPr>
        <w:t>日起施行，由</w:t>
      </w:r>
      <w:r>
        <w:rPr>
          <w:rFonts w:hint="eastAsia" w:ascii="仿宋_GB2312" w:hAnsi="仿宋" w:cs="宋体"/>
          <w:sz w:val="32"/>
          <w:szCs w:val="32"/>
          <w:lang w:eastAsia="zh-CN"/>
        </w:rPr>
        <w:t>奇台县</w:t>
      </w:r>
      <w:r>
        <w:rPr>
          <w:rFonts w:hint="eastAsia" w:ascii="仿宋_GB2312" w:hAnsi="仿宋" w:cs="宋体"/>
          <w:sz w:val="32"/>
          <w:szCs w:val="32"/>
        </w:rPr>
        <w:t>财政</w:t>
      </w:r>
      <w:r>
        <w:rPr>
          <w:rFonts w:hint="eastAsia" w:ascii="仿宋_GB2312" w:hAnsi="仿宋" w:cs="宋体"/>
          <w:sz w:val="32"/>
          <w:szCs w:val="32"/>
          <w:lang w:eastAsia="zh-CN"/>
        </w:rPr>
        <w:t>局</w:t>
      </w:r>
      <w:r>
        <w:rPr>
          <w:rFonts w:hint="eastAsia" w:ascii="仿宋_GB2312" w:hAnsi="仿宋" w:cs="宋体"/>
          <w:sz w:val="32"/>
          <w:szCs w:val="32"/>
        </w:rPr>
        <w:t>会同行业主管部门负责解释</w:t>
      </w:r>
      <w:r>
        <w:rPr>
          <w:rFonts w:hint="eastAsia" w:ascii="仿宋_GB2312" w:hAnsi="仿宋" w:cs="宋体"/>
          <w:sz w:val="32"/>
          <w:szCs w:val="32"/>
          <w:lang w:eastAsia="zh-CN"/>
        </w:rPr>
        <w:t>，《关于印发</w:t>
      </w:r>
      <w:r>
        <w:rPr>
          <w:rFonts w:hint="eastAsia" w:ascii="仿宋_GB2312" w:hAnsi="仿宋" w:cs="宋体"/>
          <w:sz w:val="32"/>
          <w:szCs w:val="32"/>
          <w:lang w:val="en-US" w:eastAsia="zh-CN"/>
        </w:rPr>
        <w:t>&lt;昌吉州财政专项扶贫资金管理办法&gt;的通知》（昌州财农[2018]16号）</w:t>
      </w:r>
      <w:r>
        <w:rPr>
          <w:rFonts w:hint="eastAsia" w:ascii="仿宋_GB2312" w:hAnsi="仿宋" w:cs="宋体"/>
          <w:sz w:val="32"/>
          <w:szCs w:val="32"/>
        </w:rPr>
        <w:t>同时废止。</w:t>
      </w:r>
      <w:r>
        <w:rPr>
          <w:rFonts w:hint="eastAsia" w:ascii="仿宋_GB2312" w:hAnsi="仿宋" w:cs="宋体"/>
          <w:sz w:val="32"/>
          <w:szCs w:val="32"/>
          <w:lang w:eastAsia="zh-CN"/>
        </w:rPr>
        <w:t>根据</w:t>
      </w:r>
      <w:r>
        <w:rPr>
          <w:rFonts w:hint="eastAsia" w:ascii="仿宋_GB2312" w:hAnsi="仿宋_GB2312" w:eastAsia="仿宋_GB2312" w:cs="仿宋_GB2312"/>
          <w:bCs/>
          <w:snapToGrid w:val="0"/>
          <w:sz w:val="32"/>
          <w:szCs w:val="32"/>
          <w:highlight w:val="none"/>
        </w:rPr>
        <w:t>自治区</w:t>
      </w:r>
      <w:r>
        <w:rPr>
          <w:rFonts w:hint="eastAsia" w:ascii="仿宋_GB2312" w:hAnsi="仿宋_GB2312" w:eastAsia="仿宋_GB2312" w:cs="仿宋_GB2312"/>
          <w:bCs/>
          <w:snapToGrid w:val="0"/>
          <w:sz w:val="32"/>
          <w:szCs w:val="32"/>
          <w:highlight w:val="none"/>
          <w:lang w:val="en-US" w:eastAsia="zh-CN"/>
        </w:rPr>
        <w:t>&lt;</w:t>
      </w:r>
      <w:r>
        <w:rPr>
          <w:rFonts w:hint="eastAsia" w:ascii="仿宋_GB2312" w:hAnsi="仿宋_GB2312" w:eastAsia="仿宋_GB2312" w:cs="仿宋_GB2312"/>
          <w:bCs/>
          <w:snapToGrid w:val="0"/>
          <w:sz w:val="32"/>
          <w:szCs w:val="32"/>
          <w:highlight w:val="none"/>
        </w:rPr>
        <w:t>关于印发《新疆维吾尔自治区财政衔接推进乡村振兴补助资金管理办法》的通知</w:t>
      </w:r>
      <w:r>
        <w:rPr>
          <w:rFonts w:hint="eastAsia" w:ascii="仿宋_GB2312" w:hAnsi="仿宋_GB2312" w:eastAsia="仿宋_GB2312" w:cs="仿宋_GB2312"/>
          <w:bCs/>
          <w:snapToGrid w:val="0"/>
          <w:sz w:val="32"/>
          <w:szCs w:val="32"/>
          <w:highlight w:val="none"/>
          <w:lang w:val="en-US" w:eastAsia="zh-CN"/>
        </w:rPr>
        <w:t>&gt;</w:t>
      </w:r>
      <w:r>
        <w:rPr>
          <w:rFonts w:hint="eastAsia" w:ascii="仿宋_GB2312" w:hAnsi="仿宋_GB2312" w:eastAsia="仿宋_GB2312" w:cs="仿宋_GB2312"/>
          <w:bCs/>
          <w:snapToGrid w:val="0"/>
          <w:sz w:val="32"/>
          <w:szCs w:val="32"/>
          <w:highlight w:val="none"/>
        </w:rPr>
        <w:t>（新</w:t>
      </w:r>
      <w:r>
        <w:rPr>
          <w:rFonts w:hint="eastAsia" w:ascii="仿宋_GB2312" w:hAnsi="仿宋_GB2312" w:eastAsia="仿宋_GB2312" w:cs="仿宋_GB2312"/>
          <w:bCs/>
          <w:snapToGrid w:val="0"/>
          <w:sz w:val="32"/>
          <w:szCs w:val="32"/>
          <w:highlight w:val="none"/>
          <w:lang w:eastAsia="zh-CN"/>
        </w:rPr>
        <w:t>财规</w:t>
      </w:r>
      <w:r>
        <w:rPr>
          <w:rFonts w:hint="eastAsia" w:ascii="仿宋_GB2312" w:hAnsi="仿宋_GB2312" w:eastAsia="仿宋_GB2312" w:cs="仿宋_GB2312"/>
          <w:sz w:val="32"/>
          <w:highlight w:val="none"/>
        </w:rPr>
        <w:t>〔20</w:t>
      </w:r>
      <w:r>
        <w:rPr>
          <w:rFonts w:hint="eastAsia" w:ascii="仿宋_GB2312" w:hAnsi="仿宋_GB2312" w:eastAsia="仿宋_GB2312" w:cs="仿宋_GB2312"/>
          <w:sz w:val="32"/>
          <w:highlight w:val="none"/>
          <w:lang w:val="en-US" w:eastAsia="zh-CN"/>
        </w:rPr>
        <w:t>21</w:t>
      </w:r>
      <w:r>
        <w:rPr>
          <w:rFonts w:hint="eastAsia" w:ascii="仿宋_GB2312" w:hAnsi="仿宋_GB2312" w:eastAsia="仿宋_GB2312" w:cs="仿宋_GB2312"/>
          <w:sz w:val="32"/>
          <w:highlight w:val="none"/>
        </w:rPr>
        <w:t>〕</w:t>
      </w:r>
      <w:r>
        <w:rPr>
          <w:rFonts w:hint="eastAsia" w:ascii="仿宋_GB2312" w:hAnsi="仿宋_GB2312" w:eastAsia="仿宋_GB2312" w:cs="仿宋_GB2312"/>
          <w:bCs/>
          <w:snapToGrid w:val="0"/>
          <w:sz w:val="32"/>
          <w:szCs w:val="32"/>
          <w:highlight w:val="none"/>
          <w:lang w:val="en-US" w:eastAsia="zh-CN"/>
        </w:rPr>
        <w:t>11</w:t>
      </w:r>
      <w:r>
        <w:rPr>
          <w:rFonts w:hint="eastAsia" w:ascii="仿宋_GB2312" w:hAnsi="仿宋_GB2312" w:eastAsia="仿宋_GB2312" w:cs="仿宋_GB2312"/>
          <w:bCs/>
          <w:snapToGrid w:val="0"/>
          <w:sz w:val="32"/>
          <w:szCs w:val="32"/>
          <w:highlight w:val="none"/>
        </w:rPr>
        <w:t>号）</w:t>
      </w:r>
      <w:r>
        <w:rPr>
          <w:rFonts w:hint="eastAsia" w:ascii="仿宋_GB2312" w:hAnsi="仿宋_GB2312" w:cs="仿宋_GB2312"/>
          <w:bCs/>
          <w:snapToGrid w:val="0"/>
          <w:sz w:val="32"/>
          <w:szCs w:val="32"/>
          <w:highlight w:val="none"/>
          <w:lang w:eastAsia="zh-CN"/>
        </w:rPr>
        <w:t>文件，</w:t>
      </w:r>
      <w:r>
        <w:rPr>
          <w:rFonts w:hint="eastAsia" w:ascii="仿宋_GB2312" w:hAnsi="仿宋" w:cs="宋体"/>
          <w:sz w:val="32"/>
          <w:szCs w:val="32"/>
        </w:rPr>
        <w:t>《财政厅 扶贫办 发改委 民委 农业厅 林业厅 畜牧厅关于印发&lt;新疆维吾尔自治区财政专项扶贫资金管理办法&gt;的通知》（新财扶〔2017〕32号）、《转发财政部国家民族委员会关于印发〈少数民族发展资金管理办法的通知〉的通知》（新财扶〔2006〕7号）、《关于转发财政部、国家林业局关于印发〈国有贫困林场扶贫资金管理办法的通知〉的通知》（新财扶〔2005〕18号）、《财政厅 林业厅关于印发〈新疆维吾尔自治区国有贫困林场扶贫资金管理办法实施细则〉的通知》（新财扶〔2006〕24号）同时废止。</w:t>
      </w:r>
    </w:p>
    <w:p>
      <w:pPr>
        <w:tabs>
          <w:tab w:val="left" w:pos="3617"/>
        </w:tabs>
        <w:spacing w:before="0" w:line="600" w:lineRule="exact"/>
        <w:ind w:left="0" w:leftChars="0" w:firstLine="640" w:firstLineChars="200"/>
        <w:jc w:val="both"/>
        <w:outlineLvl w:val="9"/>
        <w:rPr>
          <w:rFonts w:hint="default" w:ascii="Times New Roman" w:hAnsi="Times New Roman" w:eastAsia="方正小标宋_GBK" w:cs="Times New Roman"/>
          <w:sz w:val="32"/>
          <w:szCs w:val="32"/>
          <w:lang w:val="en-US" w:eastAsia="zh-Hans"/>
        </w:rPr>
      </w:pPr>
    </w:p>
    <w:p>
      <w:pPr>
        <w:pStyle w:val="3"/>
        <w:rPr>
          <w:rFonts w:hint="default" w:ascii="Times New Roman" w:hAnsi="Times New Roman" w:eastAsia="方正小标宋_GBK" w:cs="Times New Roman"/>
          <w:sz w:val="32"/>
          <w:szCs w:val="32"/>
          <w:lang w:val="en-US" w:eastAsia="zh-Hans"/>
        </w:rPr>
      </w:pPr>
    </w:p>
    <w:p>
      <w:pPr>
        <w:rPr>
          <w:rFonts w:hint="default" w:ascii="Times New Roman" w:hAnsi="Times New Roman" w:eastAsia="方正小标宋_GBK" w:cs="Times New Roman"/>
          <w:sz w:val="32"/>
          <w:szCs w:val="32"/>
          <w:lang w:val="en-US" w:eastAsia="zh-Hans"/>
        </w:rPr>
      </w:pPr>
    </w:p>
    <w:p>
      <w:pPr>
        <w:pStyle w:val="3"/>
        <w:rPr>
          <w:rFonts w:hint="default" w:ascii="Times New Roman" w:hAnsi="Times New Roman" w:eastAsia="方正小标宋_GBK" w:cs="Times New Roman"/>
          <w:sz w:val="32"/>
          <w:szCs w:val="32"/>
          <w:lang w:val="en-US" w:eastAsia="zh-Hans"/>
        </w:rPr>
      </w:pPr>
    </w:p>
    <w:p>
      <w:pPr>
        <w:rPr>
          <w:rFonts w:hint="default"/>
          <w:lang w:val="en-US" w:eastAsia="zh-Hans"/>
        </w:rPr>
      </w:pPr>
    </w:p>
    <w:p>
      <w:pPr>
        <w:tabs>
          <w:tab w:val="left" w:pos="3617"/>
        </w:tabs>
        <w:spacing w:before="0" w:line="600" w:lineRule="exact"/>
        <w:ind w:left="0" w:leftChars="0" w:firstLine="640" w:firstLineChars="200"/>
        <w:jc w:val="both"/>
        <w:outlineLvl w:val="9"/>
        <w:rPr>
          <w:rFonts w:hint="default" w:ascii="Times New Roman" w:hAnsi="Times New Roman" w:eastAsia="方正小标宋_GBK" w:cs="Times New Roman"/>
          <w:sz w:val="32"/>
          <w:szCs w:val="32"/>
          <w:lang w:val="en-US" w:eastAsia="zh-Hans"/>
        </w:rPr>
      </w:pPr>
    </w:p>
    <w:p>
      <w:pPr>
        <w:pStyle w:val="3"/>
        <w:rPr>
          <w:rFonts w:hint="default" w:ascii="Times New Roman" w:hAnsi="Times New Roman" w:eastAsia="方正小标宋_GBK" w:cs="Times New Roman"/>
          <w:sz w:val="32"/>
          <w:szCs w:val="32"/>
          <w:lang w:val="en-US" w:eastAsia="zh-Hans"/>
        </w:rPr>
      </w:pPr>
    </w:p>
    <w:p>
      <w:pPr>
        <w:rPr>
          <w:rFonts w:hint="default" w:ascii="Times New Roman" w:hAnsi="Times New Roman" w:eastAsia="方正小标宋_GBK" w:cs="Times New Roman"/>
          <w:sz w:val="32"/>
          <w:szCs w:val="32"/>
          <w:lang w:val="en-US" w:eastAsia="zh-Hans"/>
        </w:rPr>
      </w:pPr>
    </w:p>
    <w:p>
      <w:pPr>
        <w:pStyle w:val="3"/>
        <w:rPr>
          <w:rFonts w:hint="default" w:ascii="Times New Roman" w:hAnsi="Times New Roman" w:eastAsia="方正小标宋_GBK" w:cs="Times New Roman"/>
          <w:sz w:val="32"/>
          <w:szCs w:val="32"/>
          <w:lang w:val="en-US" w:eastAsia="zh-Hans"/>
        </w:rPr>
      </w:pPr>
    </w:p>
    <w:p>
      <w:pPr>
        <w:rPr>
          <w:rFonts w:hint="default" w:ascii="Times New Roman" w:hAnsi="Times New Roman" w:eastAsia="方正小标宋_GBK" w:cs="Times New Roman"/>
          <w:sz w:val="32"/>
          <w:szCs w:val="32"/>
          <w:lang w:val="en-US" w:eastAsia="zh-Hans"/>
        </w:rPr>
      </w:pPr>
    </w:p>
    <w:p>
      <w:pPr>
        <w:pStyle w:val="3"/>
        <w:rPr>
          <w:rFonts w:hint="default" w:ascii="Times New Roman" w:hAnsi="Times New Roman" w:eastAsia="方正小标宋_GBK" w:cs="Times New Roman"/>
          <w:sz w:val="32"/>
          <w:szCs w:val="32"/>
          <w:lang w:val="en-US" w:eastAsia="zh-Hans"/>
        </w:rPr>
      </w:pPr>
    </w:p>
    <w:p>
      <w:pPr>
        <w:rPr>
          <w:rFonts w:hint="default" w:ascii="Times New Roman" w:hAnsi="Times New Roman" w:eastAsia="方正小标宋_GBK" w:cs="Times New Roman"/>
          <w:sz w:val="32"/>
          <w:szCs w:val="32"/>
          <w:lang w:val="en-US" w:eastAsia="zh-Hans"/>
        </w:rPr>
      </w:pPr>
    </w:p>
    <w:p>
      <w:pPr>
        <w:pStyle w:val="3"/>
        <w:rPr>
          <w:rFonts w:hint="default" w:ascii="Times New Roman" w:hAnsi="Times New Roman" w:eastAsia="方正小标宋_GBK" w:cs="Times New Roman"/>
          <w:sz w:val="32"/>
          <w:szCs w:val="32"/>
          <w:lang w:val="en-US" w:eastAsia="zh-Hans"/>
        </w:rPr>
      </w:pPr>
    </w:p>
    <w:p>
      <w:pPr>
        <w:pStyle w:val="3"/>
        <w:ind w:left="0" w:leftChars="0" w:firstLine="0" w:firstLineChars="0"/>
        <w:rPr>
          <w:rFonts w:hint="default"/>
          <w:lang w:val="en-US" w:eastAsia="zh-Hans"/>
        </w:rPr>
      </w:pPr>
    </w:p>
    <w:p>
      <w:pPr>
        <w:widowControl w:val="0"/>
        <w:spacing w:line="600" w:lineRule="exact"/>
        <w:ind w:firstLine="0" w:firstLineChars="0"/>
        <w:jc w:val="center"/>
        <w:outlineLvl w:val="9"/>
        <w:rPr>
          <w:rFonts w:hint="default" w:ascii="Times New Roman" w:hAnsi="Times New Roman" w:eastAsia="黑体" w:cs="Times New Roman"/>
          <w:kern w:val="0"/>
          <w:sz w:val="32"/>
          <w:szCs w:val="32"/>
          <w:lang w:val="en-US" w:eastAsia="zh-Hans"/>
        </w:rPr>
      </w:pPr>
      <w:r>
        <w:rPr>
          <w:rFonts w:hint="default" w:ascii="Times New Roman" w:hAnsi="Times New Roman" w:eastAsia="黑体" w:cs="Times New Roman"/>
          <w:kern w:val="0"/>
          <w:sz w:val="32"/>
          <w:szCs w:val="32"/>
          <w:lang w:val="en-US" w:eastAsia="zh-Hans"/>
        </w:rPr>
        <w:t>第七部分 本级汇总的预算绩效情况说明</w:t>
      </w:r>
    </w:p>
    <w:p>
      <w:pPr>
        <w:keepNext w:val="0"/>
        <w:keepLines w:val="0"/>
        <w:pageBreakBefore w:val="0"/>
        <w:kinsoku/>
        <w:wordWrap/>
        <w:overflowPunct/>
        <w:topLinePunct w:val="0"/>
        <w:autoSpaceDE w:val="0"/>
        <w:autoSpaceDN w:val="0"/>
        <w:bidi w:val="0"/>
        <w:adjustRightInd/>
        <w:snapToGrid/>
        <w:spacing w:before="0" w:after="0" w:line="600" w:lineRule="exact"/>
        <w:ind w:right="0" w:righ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2023年，</w:t>
      </w:r>
      <w:r>
        <w:rPr>
          <w:rFonts w:hint="eastAsia" w:ascii="仿宋" w:hAnsi="仿宋" w:eastAsia="仿宋" w:cs="仿宋"/>
          <w:sz w:val="32"/>
          <w:szCs w:val="32"/>
          <w:lang w:eastAsia="zh-CN"/>
        </w:rPr>
        <w:t>奇台县</w:t>
      </w:r>
      <w:r>
        <w:rPr>
          <w:rFonts w:hint="eastAsia" w:ascii="仿宋" w:hAnsi="仿宋" w:eastAsia="仿宋" w:cs="仿宋"/>
          <w:sz w:val="32"/>
          <w:szCs w:val="32"/>
        </w:rPr>
        <w:t>认真贯彻</w:t>
      </w:r>
      <w:r>
        <w:rPr>
          <w:rFonts w:hint="eastAsia" w:ascii="仿宋" w:hAnsi="仿宋" w:eastAsia="仿宋" w:cs="仿宋"/>
          <w:sz w:val="32"/>
          <w:szCs w:val="32"/>
          <w:lang w:eastAsia="zh-CN"/>
        </w:rPr>
        <w:t>区、州有关文件精神，牢固树立“讲绩效、重绩效、用绩效”、“花钱必问效、无效必问责”的</w:t>
      </w:r>
      <w:r>
        <w:rPr>
          <w:rFonts w:hint="eastAsia" w:ascii="仿宋" w:hAnsi="仿宋" w:eastAsia="仿宋" w:cs="仿宋"/>
          <w:sz w:val="32"/>
          <w:szCs w:val="32"/>
        </w:rPr>
        <w:t>预算</w:t>
      </w:r>
      <w:r>
        <w:rPr>
          <w:rFonts w:hint="eastAsia" w:ascii="仿宋" w:hAnsi="仿宋" w:eastAsia="仿宋" w:cs="仿宋"/>
          <w:sz w:val="32"/>
          <w:szCs w:val="32"/>
          <w:lang w:eastAsia="zh-CN"/>
        </w:rPr>
        <w:t>绩效管理理念，</w:t>
      </w:r>
      <w:r>
        <w:rPr>
          <w:rFonts w:hint="eastAsia" w:ascii="仿宋_GB2312" w:hAnsi="仿宋_GB2312" w:eastAsia="仿宋_GB2312" w:cs="仿宋_GB2312"/>
          <w:b w:val="0"/>
          <w:bCs w:val="0"/>
          <w:sz w:val="32"/>
          <w:szCs w:val="32"/>
          <w:lang w:eastAsia="zh-CN"/>
        </w:rPr>
        <w:t>坚持完善</w:t>
      </w:r>
      <w:r>
        <w:rPr>
          <w:rFonts w:hint="eastAsia" w:ascii="仿宋_GB2312" w:hAnsi="仿宋_GB2312" w:eastAsia="仿宋_GB2312" w:cs="仿宋_GB2312"/>
          <w:b w:val="0"/>
          <w:bCs w:val="0"/>
          <w:sz w:val="32"/>
          <w:szCs w:val="32"/>
        </w:rPr>
        <w:t>“全方位、全过程、全覆盖”预算绩效闭环管理体系,</w:t>
      </w:r>
      <w:r>
        <w:rPr>
          <w:rFonts w:hint="eastAsia" w:ascii="仿宋_GB2312" w:hAnsi="仿宋_GB2312" w:eastAsia="仿宋_GB2312" w:cs="仿宋_GB2312"/>
          <w:b w:val="0"/>
          <w:bCs w:val="0"/>
          <w:sz w:val="32"/>
          <w:szCs w:val="32"/>
          <w:lang w:eastAsia="zh-CN"/>
        </w:rPr>
        <w:t>持续</w:t>
      </w:r>
      <w:r>
        <w:rPr>
          <w:rFonts w:hint="eastAsia" w:ascii="仿宋_GB2312" w:hAnsi="仿宋_GB2312" w:eastAsia="仿宋_GB2312" w:cs="仿宋_GB2312"/>
          <w:b w:val="0"/>
          <w:bCs w:val="0"/>
          <w:sz w:val="32"/>
          <w:szCs w:val="32"/>
        </w:rPr>
        <w:t>推进预算管理与绩效管理深度融合</w:t>
      </w:r>
      <w:r>
        <w:rPr>
          <w:rFonts w:hint="eastAsia" w:ascii="仿宋_GB2312" w:hAnsi="仿宋_GB2312" w:eastAsia="仿宋_GB2312" w:cs="仿宋_GB2312"/>
          <w:b w:val="0"/>
          <w:bCs w:val="0"/>
          <w:sz w:val="32"/>
          <w:szCs w:val="32"/>
          <w:lang w:eastAsia="zh-CN"/>
        </w:rPr>
        <w:t>，充分发挥预算绩效对优化财政资金分配格局，提升了财政资金使用效益的积极作用，</w:t>
      </w:r>
      <w:r>
        <w:rPr>
          <w:rFonts w:hint="eastAsia" w:ascii="仿宋" w:hAnsi="仿宋" w:eastAsia="仿宋" w:cs="仿宋"/>
          <w:sz w:val="32"/>
          <w:szCs w:val="32"/>
          <w:lang w:eastAsia="zh-CN"/>
        </w:rPr>
        <w:t>预算绩效管理工作</w:t>
      </w:r>
      <w:r>
        <w:rPr>
          <w:rFonts w:hint="eastAsia" w:ascii="仿宋" w:hAnsi="仿宋" w:eastAsia="仿宋" w:cs="仿宋"/>
          <w:sz w:val="32"/>
          <w:szCs w:val="32"/>
        </w:rPr>
        <w:t>取得</w:t>
      </w:r>
      <w:r>
        <w:rPr>
          <w:rFonts w:hint="eastAsia" w:ascii="仿宋" w:hAnsi="仿宋" w:eastAsia="仿宋" w:cs="仿宋"/>
          <w:sz w:val="32"/>
          <w:szCs w:val="32"/>
          <w:lang w:eastAsia="zh-CN"/>
        </w:rPr>
        <w:t>了</w:t>
      </w:r>
      <w:r>
        <w:rPr>
          <w:rFonts w:hint="eastAsia" w:ascii="仿宋" w:hAnsi="仿宋" w:eastAsia="仿宋" w:cs="仿宋"/>
          <w:sz w:val="32"/>
          <w:szCs w:val="32"/>
        </w:rPr>
        <w:t>较好成效</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一、2023年工作开展情况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val="zh-CN" w:eastAsia="zh-CN"/>
        </w:rPr>
      </w:pPr>
      <w:r>
        <w:rPr>
          <w:rFonts w:hint="eastAsia" w:ascii="楷体" w:hAnsi="楷体" w:eastAsia="楷体" w:cs="楷体"/>
          <w:b/>
          <w:bCs/>
          <w:sz w:val="32"/>
          <w:szCs w:val="32"/>
          <w:lang w:val="zh-CN" w:eastAsia="zh-CN"/>
        </w:rPr>
        <w:t>（一）强化绩效目标设置，提高预算编制水平。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将事前绩效评估、绩效目标设置作为部门单位预算申请的前置条件。</w:t>
      </w:r>
      <w:r>
        <w:rPr>
          <w:rFonts w:hint="eastAsia" w:ascii="仿宋" w:hAnsi="仿宋" w:eastAsia="仿宋" w:cs="仿宋"/>
          <w:b/>
          <w:bCs/>
          <w:sz w:val="32"/>
          <w:szCs w:val="32"/>
        </w:rPr>
        <w:t>一是</w:t>
      </w:r>
      <w:r>
        <w:rPr>
          <w:rFonts w:hint="eastAsia" w:ascii="仿宋" w:hAnsi="仿宋" w:eastAsia="仿宋" w:cs="仿宋"/>
          <w:sz w:val="32"/>
          <w:szCs w:val="32"/>
        </w:rPr>
        <w:t>扎实开展新增项目事前绩效评估。</w:t>
      </w:r>
      <w:r>
        <w:rPr>
          <w:rFonts w:hint="eastAsia" w:ascii="仿宋" w:hAnsi="仿宋" w:eastAsia="仿宋" w:cs="仿宋"/>
          <w:sz w:val="32"/>
          <w:szCs w:val="32"/>
          <w:lang w:eastAsia="zh-CN"/>
        </w:rPr>
        <w:t>2023</w:t>
      </w:r>
      <w:r>
        <w:rPr>
          <w:rFonts w:hint="eastAsia" w:ascii="仿宋" w:hAnsi="仿宋" w:eastAsia="仿宋" w:cs="仿宋"/>
          <w:sz w:val="32"/>
          <w:szCs w:val="32"/>
        </w:rPr>
        <w:t>年各部门单位组织实施新增项目事前绩效评估</w:t>
      </w:r>
      <w:r>
        <w:rPr>
          <w:rFonts w:hint="eastAsia" w:ascii="仿宋" w:hAnsi="仿宋" w:eastAsia="仿宋" w:cs="仿宋"/>
          <w:sz w:val="32"/>
          <w:szCs w:val="32"/>
          <w:lang w:eastAsia="zh-CN"/>
        </w:rPr>
        <w:t>项目</w:t>
      </w:r>
      <w:r>
        <w:rPr>
          <w:rFonts w:hint="eastAsia" w:ascii="仿宋" w:hAnsi="仿宋" w:eastAsia="仿宋" w:cs="仿宋"/>
          <w:sz w:val="32"/>
          <w:szCs w:val="32"/>
          <w:lang w:val="en-US" w:eastAsia="zh-CN"/>
        </w:rPr>
        <w:t>8个</w:t>
      </w:r>
      <w:r>
        <w:rPr>
          <w:rFonts w:hint="eastAsia" w:ascii="仿宋" w:hAnsi="仿宋" w:eastAsia="仿宋" w:cs="仿宋"/>
          <w:sz w:val="32"/>
          <w:szCs w:val="32"/>
        </w:rPr>
        <w:t>，</w:t>
      </w:r>
      <w:r>
        <w:rPr>
          <w:rFonts w:hint="eastAsia" w:ascii="仿宋" w:hAnsi="仿宋" w:eastAsia="仿宋" w:cs="仿宋"/>
          <w:sz w:val="32"/>
          <w:szCs w:val="32"/>
          <w:lang w:eastAsia="zh-CN"/>
        </w:rPr>
        <w:t>涉及金额</w:t>
      </w:r>
      <w:r>
        <w:rPr>
          <w:rFonts w:hint="eastAsia" w:ascii="仿宋" w:hAnsi="仿宋" w:eastAsia="仿宋" w:cs="仿宋"/>
          <w:sz w:val="32"/>
          <w:szCs w:val="32"/>
          <w:lang w:val="en-US" w:eastAsia="zh-CN"/>
        </w:rPr>
        <w:t>3527万，</w:t>
      </w:r>
      <w:r>
        <w:rPr>
          <w:rFonts w:hint="eastAsia" w:ascii="仿宋" w:hAnsi="仿宋" w:eastAsia="仿宋" w:cs="仿宋"/>
          <w:sz w:val="32"/>
          <w:szCs w:val="32"/>
        </w:rPr>
        <w:t>按评估结果调整优化资金规模和分配方向，提高了预算安排的科学性、准确性。</w:t>
      </w: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sz w:val="32"/>
          <w:szCs w:val="32"/>
          <w:lang w:val="en-US" w:eastAsia="zh-CN"/>
        </w:rPr>
        <w:t>全面推进部门单位整体绩效管理。135个</w:t>
      </w:r>
      <w:r>
        <w:rPr>
          <w:rFonts w:hint="eastAsia" w:ascii="仿宋_GB2312" w:hAnsi="仿宋_GB2312" w:eastAsia="仿宋_GB2312" w:cs="仿宋_GB2312"/>
          <w:sz w:val="32"/>
          <w:szCs w:val="32"/>
        </w:rPr>
        <w:t>部门单位以年度部门预算资金管理为主线，按照承担职责，统筹资产和业务活动，全部按要求设置部门单位整体支出绩效目标</w:t>
      </w:r>
      <w:r>
        <w:rPr>
          <w:rFonts w:hint="eastAsia" w:ascii="仿宋_GB2312" w:hAnsi="仿宋_GB2312" w:eastAsia="仿宋_GB2312" w:cs="仿宋_GB2312"/>
          <w:sz w:val="32"/>
          <w:szCs w:val="32"/>
          <w:lang w:eastAsia="zh-CN"/>
        </w:rPr>
        <w:t>，涉及金额</w:t>
      </w:r>
      <w:r>
        <w:rPr>
          <w:rFonts w:hint="eastAsia" w:ascii="仿宋_GB2312" w:hAnsi="仿宋_GB2312" w:eastAsia="仿宋_GB2312" w:cs="仿宋_GB2312"/>
          <w:sz w:val="32"/>
          <w:szCs w:val="32"/>
          <w:lang w:val="en-US" w:eastAsia="zh-CN"/>
        </w:rPr>
        <w:t>235972万元</w:t>
      </w:r>
      <w:r>
        <w:rPr>
          <w:rFonts w:hint="eastAsia" w:ascii="仿宋_GB2312" w:hAnsi="仿宋_GB2312" w:eastAsia="仿宋_GB2312" w:cs="仿宋_GB2312"/>
          <w:sz w:val="32"/>
          <w:szCs w:val="32"/>
        </w:rPr>
        <w:t>。</w:t>
      </w:r>
      <w:r>
        <w:rPr>
          <w:rFonts w:hint="eastAsia" w:ascii="仿宋" w:hAnsi="仿宋" w:eastAsia="仿宋" w:cs="仿宋"/>
          <w:b/>
          <w:bCs/>
          <w:sz w:val="32"/>
          <w:szCs w:val="32"/>
          <w:lang w:eastAsia="zh-CN"/>
        </w:rPr>
        <w:t>三</w:t>
      </w:r>
      <w:r>
        <w:rPr>
          <w:rFonts w:hint="eastAsia" w:ascii="仿宋" w:hAnsi="仿宋" w:eastAsia="仿宋" w:cs="仿宋"/>
          <w:b/>
          <w:bCs/>
          <w:sz w:val="32"/>
          <w:szCs w:val="32"/>
        </w:rPr>
        <w:t>是</w:t>
      </w:r>
      <w:r>
        <w:rPr>
          <w:rFonts w:hint="eastAsia" w:ascii="仿宋" w:hAnsi="仿宋" w:eastAsia="仿宋" w:cs="仿宋"/>
          <w:sz w:val="32"/>
          <w:szCs w:val="32"/>
          <w:lang w:eastAsia="zh-CN"/>
        </w:rPr>
        <w:t>实现</w:t>
      </w:r>
      <w:r>
        <w:rPr>
          <w:rFonts w:hint="eastAsia" w:ascii="仿宋" w:hAnsi="仿宋" w:eastAsia="仿宋" w:cs="仿宋"/>
          <w:sz w:val="32"/>
          <w:szCs w:val="32"/>
        </w:rPr>
        <w:t>年初部门预算和年中追加项目支出绩效目标全覆盖</w:t>
      </w:r>
      <w:r>
        <w:rPr>
          <w:rFonts w:hint="eastAsia" w:ascii="仿宋" w:hAnsi="仿宋" w:eastAsia="仿宋" w:cs="仿宋"/>
          <w:sz w:val="32"/>
          <w:szCs w:val="32"/>
          <w:lang w:eastAsia="zh-CN"/>
        </w:rPr>
        <w:t>，截至目前，已审核</w:t>
      </w:r>
      <w:r>
        <w:rPr>
          <w:rFonts w:hint="eastAsia" w:ascii="仿宋" w:hAnsi="仿宋" w:eastAsia="仿宋" w:cs="仿宋"/>
          <w:sz w:val="32"/>
          <w:szCs w:val="32"/>
          <w:lang w:val="en-US" w:eastAsia="zh-CN"/>
        </w:rPr>
        <w:t>444个项目涉及金额133139万元，</w:t>
      </w:r>
      <w:r>
        <w:rPr>
          <w:rFonts w:hint="eastAsia" w:ascii="仿宋" w:hAnsi="仿宋" w:eastAsia="仿宋" w:cs="仿宋"/>
          <w:sz w:val="32"/>
          <w:szCs w:val="32"/>
        </w:rPr>
        <w:t>严格执行</w:t>
      </w:r>
      <w:r>
        <w:rPr>
          <w:rFonts w:hint="eastAsia" w:ascii="仿宋" w:hAnsi="仿宋" w:eastAsia="仿宋" w:cs="仿宋"/>
          <w:sz w:val="32"/>
          <w:szCs w:val="32"/>
          <w:lang w:eastAsia="zh-CN"/>
        </w:rPr>
        <w:t>“</w:t>
      </w:r>
      <w:r>
        <w:rPr>
          <w:rFonts w:hint="eastAsia" w:ascii="仿宋" w:hAnsi="仿宋" w:eastAsia="仿宋" w:cs="仿宋"/>
          <w:sz w:val="32"/>
          <w:szCs w:val="32"/>
        </w:rPr>
        <w:t>无绩效目标不安排预算</w:t>
      </w:r>
      <w:r>
        <w:rPr>
          <w:rFonts w:hint="eastAsia" w:ascii="仿宋" w:hAnsi="仿宋" w:eastAsia="仿宋" w:cs="仿宋"/>
          <w:sz w:val="32"/>
          <w:szCs w:val="32"/>
          <w:lang w:eastAsia="zh-CN"/>
        </w:rPr>
        <w:t>”</w:t>
      </w:r>
      <w:r>
        <w:rPr>
          <w:rFonts w:hint="eastAsia" w:ascii="仿宋" w:hAnsi="仿宋" w:eastAsia="仿宋" w:cs="仿宋"/>
          <w:sz w:val="32"/>
          <w:szCs w:val="32"/>
        </w:rPr>
        <w:t>规定，经严格审核绩效目标，倒逼部门单位在预算申报阶段主动剔除“水分”，自觉削减低效无效支出。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val="zh-CN" w:eastAsia="zh-CN"/>
        </w:rPr>
      </w:pPr>
      <w:r>
        <w:rPr>
          <w:rFonts w:hint="eastAsia" w:ascii="楷体" w:hAnsi="楷体" w:eastAsia="楷体" w:cs="楷体"/>
          <w:b/>
          <w:bCs/>
          <w:sz w:val="32"/>
          <w:szCs w:val="32"/>
          <w:lang w:val="zh-CN" w:eastAsia="zh-CN"/>
        </w:rPr>
        <w:t>（二）全面实施绩效监控，加快预算执行进度。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强化预算执行过程监管，深入开展项目预算执行进度和绩效目标完成情况“双监控”，将预算执行差、成效不显著的项目整改压力直接传导到部门单位，推动部门单位主动思考、主动行动，加快预算执行进度，发挥资金效益。</w:t>
      </w:r>
      <w:r>
        <w:rPr>
          <w:rFonts w:hint="eastAsia" w:ascii="仿宋" w:hAnsi="仿宋" w:eastAsia="仿宋" w:cs="仿宋"/>
          <w:sz w:val="32"/>
          <w:szCs w:val="32"/>
          <w:lang w:val="en-US" w:eastAsia="zh-CN"/>
        </w:rPr>
        <w:t>年中对135个部门单位</w:t>
      </w:r>
      <w:r>
        <w:rPr>
          <w:rFonts w:hint="eastAsia" w:ascii="仿宋" w:hAnsi="仿宋" w:eastAsia="仿宋" w:cs="仿宋"/>
          <w:sz w:val="32"/>
          <w:szCs w:val="32"/>
        </w:rPr>
        <w:t>整体绩效目标的实现程度进行绩效监控</w:t>
      </w:r>
      <w:r>
        <w:rPr>
          <w:rFonts w:hint="eastAsia" w:ascii="仿宋" w:hAnsi="仿宋" w:eastAsia="仿宋" w:cs="仿宋"/>
          <w:sz w:val="32"/>
          <w:szCs w:val="32"/>
          <w:lang w:eastAsia="zh-CN"/>
        </w:rPr>
        <w:t>，</w:t>
      </w:r>
      <w:r>
        <w:rPr>
          <w:rFonts w:hint="eastAsia" w:ascii="仿宋_GB2312" w:hAnsi="仿宋_GB2312" w:eastAsia="仿宋_GB2312" w:cs="仿宋_GB2312"/>
          <w:sz w:val="32"/>
          <w:szCs w:val="32"/>
        </w:rPr>
        <w:t>稳步推进部门单位整体支出绩效管理。</w:t>
      </w:r>
      <w:r>
        <w:rPr>
          <w:rFonts w:hint="eastAsia" w:ascii="仿宋" w:hAnsi="仿宋" w:eastAsia="仿宋" w:cs="仿宋"/>
          <w:sz w:val="32"/>
          <w:szCs w:val="32"/>
        </w:rPr>
        <w:t>以5月、8月底为节点，组织各部门单位对预算安排的所有项目支出开展绩效监控，</w:t>
      </w:r>
      <w:r>
        <w:rPr>
          <w:rFonts w:hint="eastAsia" w:ascii="仿宋" w:hAnsi="仿宋" w:eastAsia="仿宋" w:cs="仿宋"/>
          <w:sz w:val="32"/>
          <w:szCs w:val="32"/>
          <w:lang w:val="en-US" w:eastAsia="zh-CN"/>
        </w:rPr>
        <w:t>涉及项目350个121086万元，9月</w:t>
      </w:r>
      <w:r>
        <w:rPr>
          <w:rFonts w:hint="eastAsia" w:ascii="仿宋" w:hAnsi="仿宋" w:eastAsia="仿宋" w:cs="仿宋"/>
          <w:sz w:val="32"/>
          <w:szCs w:val="32"/>
          <w:lang w:val="zh-CN" w:eastAsia="zh-CN"/>
        </w:rPr>
        <w:t>对</w:t>
      </w:r>
      <w:r>
        <w:rPr>
          <w:rFonts w:hint="eastAsia" w:ascii="仿宋" w:hAnsi="仿宋" w:eastAsia="仿宋" w:cs="仿宋"/>
          <w:sz w:val="32"/>
          <w:szCs w:val="32"/>
          <w:lang w:val="en-US" w:eastAsia="zh-CN"/>
        </w:rPr>
        <w:t>92个</w:t>
      </w:r>
      <w:r>
        <w:rPr>
          <w:rFonts w:hint="eastAsia" w:ascii="仿宋" w:hAnsi="仿宋" w:eastAsia="仿宋" w:cs="仿宋"/>
          <w:sz w:val="32"/>
          <w:szCs w:val="32"/>
          <w:lang w:val="zh-CN" w:eastAsia="zh-CN"/>
        </w:rPr>
        <w:t>“黄标”、</w:t>
      </w:r>
      <w:r>
        <w:rPr>
          <w:rFonts w:hint="eastAsia" w:ascii="仿宋" w:hAnsi="仿宋" w:eastAsia="仿宋" w:cs="仿宋"/>
          <w:sz w:val="32"/>
          <w:szCs w:val="32"/>
          <w:lang w:val="en-US" w:eastAsia="zh-CN"/>
        </w:rPr>
        <w:t>13个</w:t>
      </w:r>
      <w:r>
        <w:rPr>
          <w:rFonts w:hint="eastAsia" w:ascii="仿宋" w:hAnsi="仿宋" w:eastAsia="仿宋" w:cs="仿宋"/>
          <w:sz w:val="32"/>
          <w:szCs w:val="32"/>
          <w:lang w:val="zh-CN" w:eastAsia="zh-CN"/>
        </w:rPr>
        <w:t>“红标”项目提出整改要求，督促部门单位查找偏差原因，及时整改。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zh-CN" w:eastAsia="zh-CN"/>
        </w:rPr>
        <w:t>（三）落实绩效评价责任，客观评价财政资金使用绩效。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b/>
          <w:bCs/>
          <w:sz w:val="32"/>
          <w:szCs w:val="32"/>
          <w:lang w:val="en-US" w:eastAsia="zh-CN"/>
        </w:rPr>
        <w:t>一是</w:t>
      </w:r>
      <w:r>
        <w:rPr>
          <w:rFonts w:hint="eastAsia" w:ascii="仿宋" w:hAnsi="仿宋" w:eastAsia="仿宋" w:cs="仿宋"/>
          <w:sz w:val="32"/>
          <w:szCs w:val="32"/>
          <w:lang w:val="en-US" w:eastAsia="zh-CN"/>
        </w:rPr>
        <w:t>部门单位</w:t>
      </w:r>
      <w:r>
        <w:rPr>
          <w:rFonts w:hint="eastAsia" w:ascii="仿宋" w:hAnsi="仿宋" w:eastAsia="仿宋" w:cs="仿宋"/>
          <w:sz w:val="32"/>
          <w:szCs w:val="32"/>
          <w:lang w:eastAsia="zh-CN"/>
        </w:rPr>
        <w:t>严格执行绩效评价规定的程序，按照科学可行的要求，采用定量与定性分析相结合的方法，遵循科学规范、公正公开和绩效相关原则，对财政支出的经济性、效率性和效益性进行客观、公正的评价。</w:t>
      </w:r>
      <w:r>
        <w:rPr>
          <w:rFonts w:hint="eastAsia" w:ascii="仿宋" w:hAnsi="仿宋" w:eastAsia="仿宋" w:cs="仿宋"/>
          <w:sz w:val="32"/>
          <w:szCs w:val="32"/>
          <w:lang w:val="en-US" w:eastAsia="zh-CN"/>
        </w:rPr>
        <w:t>对</w:t>
      </w:r>
      <w:r>
        <w:rPr>
          <w:rFonts w:hint="eastAsia" w:ascii="仿宋" w:hAnsi="仿宋" w:eastAsia="仿宋" w:cs="仿宋"/>
          <w:sz w:val="32"/>
          <w:szCs w:val="32"/>
          <w:lang w:eastAsia="zh-CN"/>
        </w:rPr>
        <w:t>上一年度</w:t>
      </w:r>
      <w:r>
        <w:rPr>
          <w:rFonts w:hint="eastAsia" w:ascii="仿宋" w:hAnsi="仿宋" w:eastAsia="仿宋" w:cs="仿宋"/>
          <w:color w:val="auto"/>
          <w:sz w:val="32"/>
          <w:szCs w:val="32"/>
          <w:lang w:val="en-US" w:eastAsia="zh-CN"/>
        </w:rPr>
        <w:t>135个部门单位</w:t>
      </w:r>
      <w:r>
        <w:rPr>
          <w:rFonts w:hint="eastAsia" w:ascii="仿宋" w:hAnsi="仿宋" w:eastAsia="仿宋" w:cs="仿宋"/>
          <w:color w:val="auto"/>
          <w:sz w:val="32"/>
          <w:szCs w:val="32"/>
          <w:lang w:eastAsia="zh-CN"/>
        </w:rPr>
        <w:t>整体支出进行了绩效评价，涉及金额</w:t>
      </w:r>
      <w:r>
        <w:rPr>
          <w:rFonts w:hint="eastAsia" w:ascii="仿宋" w:hAnsi="仿宋" w:eastAsia="仿宋" w:cs="仿宋"/>
          <w:color w:val="auto"/>
          <w:sz w:val="32"/>
          <w:szCs w:val="32"/>
          <w:lang w:val="en-US" w:eastAsia="zh-CN"/>
        </w:rPr>
        <w:t>184849万元，</w:t>
      </w:r>
      <w:r>
        <w:rPr>
          <w:rFonts w:hint="eastAsia" w:ascii="仿宋" w:hAnsi="仿宋" w:eastAsia="仿宋" w:cs="仿宋"/>
          <w:sz w:val="32"/>
          <w:szCs w:val="32"/>
          <w:highlight w:val="none"/>
          <w:lang w:val="en-US" w:eastAsia="zh-CN"/>
        </w:rPr>
        <w:t>197个项目支出进行绩效评价，涉及金额127067万元。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b/>
          <w:bCs/>
          <w:sz w:val="32"/>
          <w:szCs w:val="32"/>
          <w:highlight w:val="none"/>
          <w:lang w:val="en-US" w:eastAsia="zh-CN"/>
        </w:rPr>
        <w:t>二是</w:t>
      </w:r>
      <w:r>
        <w:rPr>
          <w:rFonts w:hint="eastAsia" w:ascii="仿宋" w:hAnsi="仿宋" w:eastAsia="仿宋" w:cs="仿宋"/>
          <w:sz w:val="32"/>
          <w:szCs w:val="32"/>
          <w:highlight w:val="none"/>
          <w:lang w:val="en-US" w:eastAsia="zh-CN"/>
        </w:rPr>
        <w:t>聚焦中央、自治区、州县重大方针政策和决策部署的贯彻落实，围绕覆盖面广、影响力大、社会关注度高的10个上一年度项目，由第三方机构进行独立预算绩效评价，涉及金额12026万元，绩效评价的客观性、公正性得到进一步提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lang w:val="en-US" w:eastAsia="zh-CN"/>
        </w:rPr>
      </w:pPr>
      <w:r>
        <w:rPr>
          <w:rFonts w:hint="eastAsia" w:ascii="仿宋" w:hAnsi="仿宋" w:eastAsia="仿宋" w:cs="仿宋"/>
          <w:b/>
          <w:bCs/>
          <w:sz w:val="32"/>
          <w:szCs w:val="32"/>
          <w:highlight w:val="none"/>
          <w:lang w:val="en-US" w:eastAsia="zh-CN"/>
        </w:rPr>
        <w:t>三是</w:t>
      </w:r>
      <w:r>
        <w:rPr>
          <w:rFonts w:hint="eastAsia" w:ascii="仿宋" w:hAnsi="仿宋" w:eastAsia="仿宋" w:cs="仿宋"/>
          <w:sz w:val="32"/>
          <w:szCs w:val="32"/>
          <w:highlight w:val="none"/>
          <w:lang w:val="en-US" w:eastAsia="zh-CN"/>
        </w:rPr>
        <w:t>扎实开展预算绩效管理真实性核查工作。抽取2022年41个项目，每个项目随机抽取2-3个关键指标，通过真实性核查，深入查找各部门单位预算绩效管理的薄弱环节，及时指出并加以改进，推进全面实施预算绩效管理工作落实落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val="zh-CN" w:eastAsia="zh-CN"/>
        </w:rPr>
      </w:pPr>
      <w:r>
        <w:rPr>
          <w:rFonts w:hint="eastAsia" w:ascii="楷体" w:hAnsi="楷体" w:eastAsia="楷体" w:cs="楷体"/>
          <w:b/>
          <w:bCs/>
          <w:sz w:val="32"/>
          <w:szCs w:val="32"/>
          <w:lang w:val="zh-CN" w:eastAsia="zh-CN"/>
        </w:rPr>
        <w:t>（四）加大预算绩效公开力度，夯实基础工作。</w:t>
      </w:r>
    </w:p>
    <w:p>
      <w:pPr>
        <w:pStyle w:val="3"/>
        <w:ind w:left="0" w:leftChars="0" w:firstLine="640" w:firstLineChars="200"/>
        <w:rPr>
          <w:rFonts w:hint="eastAsia" w:ascii="仿宋" w:hAnsi="仿宋" w:eastAsia="仿宋" w:cs="仿宋"/>
          <w:b w:val="0"/>
          <w:bCs w:val="0"/>
          <w:kern w:val="2"/>
          <w:sz w:val="32"/>
          <w:szCs w:val="32"/>
          <w:highlight w:val="none"/>
          <w:lang w:val="zh-CN" w:eastAsia="zh-CN" w:bidi="ar-SA"/>
        </w:rPr>
      </w:pPr>
      <w:r>
        <w:rPr>
          <w:rFonts w:hint="eastAsia" w:ascii="仿宋" w:hAnsi="仿宋" w:eastAsia="仿宋" w:cs="仿宋"/>
          <w:b w:val="0"/>
          <w:bCs w:val="0"/>
          <w:kern w:val="2"/>
          <w:sz w:val="32"/>
          <w:szCs w:val="32"/>
          <w:highlight w:val="none"/>
          <w:lang w:val="zh-CN" w:eastAsia="zh-CN" w:bidi="ar-SA"/>
        </w:rPr>
        <w:t>认真落实将绩效目标、绩效评价结果与预决算草案同步报同级人大、同步向社会公开要求。各部门单位的绩效目标、绩效自评报告（涉密事项除外）、重点项目绩效评价报告等向社会主动公开，进一步提高绩效管理透明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zh-CN" w:eastAsia="zh-CN"/>
        </w:rPr>
      </w:pPr>
      <w:r>
        <w:rPr>
          <w:rFonts w:hint="eastAsia" w:ascii="黑体" w:hAnsi="黑体" w:eastAsia="黑体" w:cs="黑体"/>
          <w:sz w:val="32"/>
          <w:szCs w:val="32"/>
          <w:lang w:val="zh-CN" w:eastAsia="zh-CN"/>
        </w:rPr>
        <w:t>二、</w:t>
      </w:r>
      <w:r>
        <w:rPr>
          <w:rFonts w:hint="eastAsia" w:ascii="黑体" w:hAnsi="黑体" w:eastAsia="黑体" w:cs="黑体"/>
          <w:sz w:val="32"/>
          <w:szCs w:val="32"/>
          <w:lang w:val="en-US" w:eastAsia="zh-CN"/>
        </w:rPr>
        <w:t>2024年</w:t>
      </w:r>
      <w:r>
        <w:rPr>
          <w:rFonts w:hint="eastAsia" w:ascii="黑体" w:hAnsi="黑体" w:eastAsia="黑体" w:cs="黑体"/>
          <w:sz w:val="32"/>
          <w:szCs w:val="32"/>
          <w:lang w:val="zh-CN" w:eastAsia="zh-CN"/>
        </w:rPr>
        <w:t>工作计划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今后</w:t>
      </w:r>
      <w:r>
        <w:rPr>
          <w:rFonts w:hint="eastAsia" w:ascii="仿宋" w:hAnsi="仿宋" w:eastAsia="仿宋" w:cs="仿宋"/>
          <w:sz w:val="32"/>
          <w:szCs w:val="32"/>
          <w:lang w:val="en-US" w:eastAsia="zh-CN"/>
        </w:rPr>
        <w:t>,</w:t>
      </w:r>
      <w:r>
        <w:rPr>
          <w:rFonts w:hint="eastAsia" w:ascii="仿宋" w:hAnsi="仿宋" w:eastAsia="仿宋" w:cs="仿宋"/>
          <w:sz w:val="32"/>
          <w:szCs w:val="32"/>
        </w:rPr>
        <w:t>我们将严格按照</w:t>
      </w:r>
      <w:r>
        <w:rPr>
          <w:rFonts w:hint="eastAsia" w:ascii="仿宋" w:hAnsi="仿宋" w:eastAsia="仿宋" w:cs="仿宋"/>
          <w:sz w:val="32"/>
          <w:szCs w:val="32"/>
          <w:lang w:eastAsia="zh-CN"/>
        </w:rPr>
        <w:t>上级对预算绩效管理</w:t>
      </w:r>
      <w:r>
        <w:rPr>
          <w:rFonts w:hint="eastAsia" w:ascii="仿宋" w:hAnsi="仿宋" w:eastAsia="仿宋" w:cs="仿宋"/>
          <w:sz w:val="32"/>
          <w:szCs w:val="32"/>
        </w:rPr>
        <w:t>工作的</w:t>
      </w:r>
      <w:r>
        <w:rPr>
          <w:rFonts w:hint="eastAsia" w:ascii="仿宋" w:hAnsi="仿宋" w:eastAsia="仿宋" w:cs="仿宋"/>
          <w:sz w:val="32"/>
          <w:szCs w:val="32"/>
          <w:lang w:eastAsia="zh-CN"/>
        </w:rPr>
        <w:t>安排</w:t>
      </w:r>
      <w:r>
        <w:rPr>
          <w:rFonts w:hint="eastAsia" w:ascii="仿宋" w:hAnsi="仿宋" w:eastAsia="仿宋" w:cs="仿宋"/>
          <w:sz w:val="32"/>
          <w:szCs w:val="32"/>
        </w:rPr>
        <w:t>部署，在全面推进预算绩效管理的基础上，</w:t>
      </w:r>
      <w:r>
        <w:rPr>
          <w:rFonts w:hint="eastAsia" w:ascii="仿宋" w:hAnsi="仿宋" w:eastAsia="仿宋" w:cs="仿宋"/>
          <w:sz w:val="32"/>
          <w:szCs w:val="32"/>
          <w:lang w:eastAsia="zh-CN"/>
        </w:rPr>
        <w:t>进一步</w:t>
      </w:r>
      <w:r>
        <w:rPr>
          <w:rFonts w:hint="eastAsia" w:ascii="仿宋" w:hAnsi="仿宋" w:eastAsia="仿宋" w:cs="仿宋"/>
          <w:sz w:val="32"/>
          <w:szCs w:val="32"/>
        </w:rPr>
        <w:t>做到</w:t>
      </w:r>
      <w:r>
        <w:rPr>
          <w:rFonts w:hint="eastAsia" w:ascii="仿宋" w:hAnsi="仿宋" w:eastAsia="仿宋" w:cs="仿宋"/>
          <w:sz w:val="32"/>
          <w:szCs w:val="32"/>
          <w:lang w:eastAsia="zh-CN"/>
        </w:rPr>
        <w:t>精细化、合理化和科学化</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宋体"/>
          <w:b/>
          <w:bCs/>
          <w:sz w:val="32"/>
          <w:szCs w:val="32"/>
          <w:lang w:eastAsia="zh-CN"/>
        </w:rPr>
        <w:t>一是</w:t>
      </w:r>
      <w:r>
        <w:rPr>
          <w:rFonts w:hint="eastAsia" w:ascii="Times New Roman" w:hAnsi="Times New Roman" w:eastAsia="仿宋_GB2312" w:cs="宋体"/>
          <w:sz w:val="32"/>
          <w:szCs w:val="32"/>
          <w:lang w:eastAsia="zh-CN"/>
        </w:rPr>
        <w:t>牢固树立绩效管理理念，</w:t>
      </w:r>
      <w:r>
        <w:rPr>
          <w:rFonts w:hint="eastAsia" w:ascii="Times New Roman" w:hAnsi="Times New Roman" w:eastAsia="仿宋_GB2312"/>
          <w:color w:val="000000"/>
          <w:sz w:val="32"/>
          <w:szCs w:val="32"/>
          <w:highlight w:val="none"/>
          <w:lang w:eastAsia="zh-CN"/>
        </w:rPr>
        <w:t>增强绩效管理意识，</w:t>
      </w:r>
      <w:r>
        <w:rPr>
          <w:rFonts w:hint="eastAsia" w:ascii="Times New Roman" w:hAnsi="Times New Roman" w:eastAsia="仿宋_GB2312" w:cs="Times New Roman"/>
          <w:sz w:val="32"/>
          <w:szCs w:val="32"/>
          <w:lang w:eastAsia="zh-CN"/>
        </w:rPr>
        <w:t>压</w:t>
      </w:r>
      <w:r>
        <w:rPr>
          <w:rFonts w:hint="eastAsia" w:ascii="Times New Roman" w:hAnsi="Times New Roman" w:eastAsia="仿宋_GB2312" w:cs="Times New Roman"/>
          <w:sz w:val="32"/>
          <w:szCs w:val="32"/>
        </w:rPr>
        <w:t>实各部门</w:t>
      </w:r>
      <w:r>
        <w:rPr>
          <w:rFonts w:hint="eastAsia" w:ascii="Times New Roman" w:hAnsi="Times New Roman" w:eastAsia="仿宋_GB2312" w:cs="Times New Roman"/>
          <w:sz w:val="32"/>
          <w:szCs w:val="32"/>
          <w:lang w:eastAsia="zh-CN"/>
        </w:rPr>
        <w:t>单位</w:t>
      </w:r>
      <w:r>
        <w:rPr>
          <w:rFonts w:hint="eastAsia" w:ascii="Times New Roman" w:hAnsi="Times New Roman" w:eastAsia="仿宋_GB2312" w:cs="Times New Roman"/>
          <w:sz w:val="32"/>
          <w:szCs w:val="32"/>
        </w:rPr>
        <w:t>的绩效</w:t>
      </w:r>
      <w:r>
        <w:rPr>
          <w:rFonts w:hint="eastAsia" w:ascii="Times New Roman" w:hAnsi="Times New Roman" w:eastAsia="仿宋_GB2312" w:cs="Times New Roman"/>
          <w:sz w:val="32"/>
          <w:szCs w:val="32"/>
          <w:lang w:eastAsia="zh-CN"/>
        </w:rPr>
        <w:t>主体</w:t>
      </w:r>
      <w:r>
        <w:rPr>
          <w:rFonts w:hint="eastAsia" w:ascii="Times New Roman" w:hAnsi="Times New Roman" w:eastAsia="仿宋_GB2312" w:cs="Times New Roman"/>
          <w:sz w:val="32"/>
          <w:szCs w:val="32"/>
        </w:rPr>
        <w:t>责任，</w:t>
      </w:r>
      <w:r>
        <w:rPr>
          <w:rFonts w:hint="eastAsia" w:ascii="Times New Roman" w:hAnsi="Times New Roman" w:eastAsia="仿宋_GB2312"/>
          <w:sz w:val="32"/>
          <w:szCs w:val="32"/>
        </w:rPr>
        <w:t>严格工作要求，建立长效机制，</w:t>
      </w:r>
      <w:r>
        <w:rPr>
          <w:rFonts w:hint="eastAsia" w:ascii="Times New Roman" w:hAnsi="Times New Roman" w:eastAsia="仿宋_GB2312" w:cs="Times New Roman"/>
          <w:sz w:val="32"/>
          <w:szCs w:val="32"/>
          <w:lang w:eastAsia="zh-CN"/>
        </w:rPr>
        <w:t>推动预算绩效管理工作科学化、规范化、制度化。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cs="宋体"/>
          <w:b/>
          <w:bCs/>
          <w:sz w:val="32"/>
          <w:szCs w:val="32"/>
          <w:lang w:eastAsia="zh-CN"/>
        </w:rPr>
        <w:t>二是</w:t>
      </w:r>
      <w:r>
        <w:rPr>
          <w:rFonts w:hint="eastAsia" w:ascii="Times New Roman" w:hAnsi="Times New Roman" w:eastAsia="仿宋_GB2312"/>
          <w:sz w:val="32"/>
          <w:szCs w:val="32"/>
          <w:lang w:eastAsia="zh-CN"/>
        </w:rPr>
        <w:t>加强预算绩效管理队伍建设，注重人才培养</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lang w:eastAsia="zh-CN"/>
        </w:rPr>
        <w:t>加大业务培训力度，充分开展学习交流，提升人员队伍综合素质，</w:t>
      </w:r>
      <w:r>
        <w:rPr>
          <w:rFonts w:hint="eastAsia" w:ascii="Times New Roman" w:hAnsi="Times New Roman" w:eastAsia="仿宋_GB2312"/>
          <w:sz w:val="32"/>
          <w:szCs w:val="32"/>
          <w:highlight w:val="none"/>
          <w:lang w:eastAsia="zh-CN"/>
        </w:rPr>
        <w:t>建设一支覆盖广、能力强、业务好的绩效管理工作人员队伍。</w:t>
      </w:r>
      <w:r>
        <w:rPr>
          <w:rFonts w:hint="eastAsia" w:ascii="Times New Roman" w:hAnsi="Times New Roman" w:eastAsia="仿宋_GB2312"/>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zh-CN" w:eastAsia="zh-CN"/>
        </w:rPr>
      </w:pPr>
      <w:r>
        <w:rPr>
          <w:rFonts w:hint="eastAsia" w:ascii="Times New Roman" w:hAnsi="Times New Roman" w:eastAsia="仿宋_GB2312" w:cs="宋体"/>
          <w:b/>
          <w:bCs/>
          <w:sz w:val="32"/>
          <w:szCs w:val="32"/>
          <w:lang w:eastAsia="zh-CN"/>
        </w:rPr>
        <w:t>三是</w:t>
      </w:r>
      <w:r>
        <w:rPr>
          <w:rFonts w:hint="eastAsia" w:ascii="Times New Roman" w:hAnsi="Times New Roman" w:eastAsia="仿宋_GB2312" w:cs="宋体"/>
          <w:sz w:val="32"/>
          <w:szCs w:val="32"/>
          <w:lang w:eastAsia="zh-CN"/>
        </w:rPr>
        <w:t>不断推进绩效管理与预算管理深度融合，持续强化预算绩效全过程闭环管理，全面开展事前绩效评估，聚焦绩效目标、绩效监控、绩效评价、结果应用四项重点工作，严把审核关口，强化绩效评价结果应用，落实绩效评价结果与预算安排挂钩机制和绩效评价结果公开制度，提高财政资源配置效率和资金使用效益，</w:t>
      </w:r>
      <w:r>
        <w:rPr>
          <w:rFonts w:hint="eastAsia" w:ascii="仿宋" w:hAnsi="仿宋" w:eastAsia="仿宋" w:cs="仿宋"/>
          <w:sz w:val="32"/>
          <w:szCs w:val="32"/>
        </w:rPr>
        <w:t>使</w:t>
      </w:r>
      <w:r>
        <w:rPr>
          <w:rFonts w:hint="eastAsia" w:ascii="仿宋" w:hAnsi="仿宋" w:eastAsia="仿宋" w:cs="仿宋"/>
          <w:sz w:val="32"/>
          <w:szCs w:val="32"/>
          <w:lang w:eastAsia="zh-CN"/>
        </w:rPr>
        <w:t>奇台县的预算</w:t>
      </w:r>
      <w:r>
        <w:rPr>
          <w:rFonts w:hint="eastAsia" w:ascii="仿宋" w:hAnsi="仿宋" w:eastAsia="仿宋" w:cs="仿宋"/>
          <w:sz w:val="32"/>
          <w:szCs w:val="32"/>
        </w:rPr>
        <w:t>绩效管理工作</w:t>
      </w:r>
      <w:r>
        <w:rPr>
          <w:rFonts w:hint="eastAsia" w:ascii="仿宋" w:hAnsi="仿宋" w:eastAsia="仿宋" w:cs="仿宋"/>
          <w:sz w:val="32"/>
          <w:szCs w:val="32"/>
          <w:lang w:eastAsia="zh-CN"/>
        </w:rPr>
        <w:t>再上新台阶</w:t>
      </w:r>
      <w:r>
        <w:rPr>
          <w:rFonts w:hint="eastAsia" w:ascii="仿宋" w:hAnsi="仿宋" w:eastAsia="仿宋" w:cs="仿宋"/>
          <w:sz w:val="32"/>
          <w:szCs w:val="32"/>
        </w:rPr>
        <w:t>。</w:t>
      </w:r>
    </w:p>
    <w:p>
      <w:pPr>
        <w:rPr>
          <w:rFonts w:hint="eastAsia"/>
          <w:lang w:val="en-US" w:eastAsia="zh-CN"/>
        </w:rPr>
      </w:pPr>
    </w:p>
    <w:p>
      <w:pPr>
        <w:pStyle w:val="3"/>
        <w:rPr>
          <w:rFonts w:hint="eastAsia"/>
          <w:lang w:val="en-US" w:eastAsia="zh-CN"/>
        </w:rPr>
      </w:pPr>
    </w:p>
    <w:p>
      <w:pPr>
        <w:rPr>
          <w:rFonts w:hint="eastAsia"/>
          <w:lang w:val="en-US" w:eastAsia="zh-CN"/>
        </w:rPr>
      </w:pPr>
    </w:p>
    <w:p>
      <w:pPr>
        <w:pStyle w:val="3"/>
        <w:rPr>
          <w:rFonts w:hint="eastAsia"/>
          <w:lang w:val="en-US" w:eastAsia="zh-CN"/>
        </w:rPr>
      </w:pPr>
    </w:p>
    <w:p>
      <w:pPr>
        <w:rPr>
          <w:rFonts w:hint="eastAsia"/>
          <w:lang w:val="en-US" w:eastAsia="zh-CN"/>
        </w:rPr>
      </w:pPr>
    </w:p>
    <w:p>
      <w:pPr>
        <w:pStyle w:val="3"/>
        <w:rPr>
          <w:rFonts w:hint="eastAsia"/>
          <w:lang w:val="en-US" w:eastAsia="zh-CN"/>
        </w:rPr>
      </w:pPr>
    </w:p>
    <w:p>
      <w:pPr>
        <w:rPr>
          <w:rFonts w:hint="eastAsia"/>
          <w:lang w:val="en-US" w:eastAsia="zh-CN"/>
        </w:rPr>
      </w:pPr>
    </w:p>
    <w:p>
      <w:pPr>
        <w:pStyle w:val="3"/>
        <w:rPr>
          <w:rFonts w:hint="eastAsia"/>
          <w:lang w:val="en-US" w:eastAsia="zh-CN"/>
        </w:rPr>
      </w:pPr>
    </w:p>
    <w:p>
      <w:pPr>
        <w:rPr>
          <w:rFonts w:hint="eastAsia"/>
          <w:lang w:val="en-US" w:eastAsia="zh-CN"/>
        </w:rPr>
      </w:pPr>
    </w:p>
    <w:p>
      <w:pPr>
        <w:pStyle w:val="3"/>
        <w:rPr>
          <w:rFonts w:hint="eastAsia"/>
          <w:lang w:val="en-US" w:eastAsia="zh-CN"/>
        </w:rPr>
      </w:pPr>
    </w:p>
    <w:p>
      <w:pPr>
        <w:rPr>
          <w:rFonts w:hint="eastAsia"/>
          <w:lang w:val="en-US" w:eastAsia="zh-CN"/>
        </w:rPr>
      </w:pPr>
    </w:p>
    <w:p>
      <w:pPr>
        <w:pStyle w:val="3"/>
        <w:rPr>
          <w:rFonts w:hint="eastAsia"/>
          <w:lang w:val="en-US" w:eastAsia="zh-CN"/>
        </w:rPr>
      </w:pPr>
    </w:p>
    <w:p>
      <w:pPr>
        <w:rPr>
          <w:rFonts w:hint="eastAsia"/>
          <w:lang w:val="en-US" w:eastAsia="zh-CN"/>
        </w:rPr>
      </w:pPr>
    </w:p>
    <w:p>
      <w:pPr>
        <w:pStyle w:val="3"/>
        <w:rPr>
          <w:rFonts w:hint="eastAsia"/>
          <w:lang w:val="en-US" w:eastAsia="zh-CN"/>
        </w:rPr>
      </w:pPr>
    </w:p>
    <w:p>
      <w:pPr>
        <w:rPr>
          <w:rFonts w:hint="eastAsia"/>
          <w:lang w:val="en-US" w:eastAsia="zh-CN"/>
        </w:rPr>
      </w:pPr>
    </w:p>
    <w:p>
      <w:pPr>
        <w:pStyle w:val="3"/>
        <w:rPr>
          <w:rFonts w:hint="eastAsia"/>
          <w:lang w:val="en-US" w:eastAsia="zh-CN"/>
        </w:rPr>
      </w:pPr>
    </w:p>
    <w:p>
      <w:pPr>
        <w:rPr>
          <w:rFonts w:hint="eastAsia"/>
          <w:lang w:val="en-US" w:eastAsia="zh-CN"/>
        </w:rPr>
      </w:pPr>
    </w:p>
    <w:p>
      <w:pPr>
        <w:pStyle w:val="3"/>
        <w:rPr>
          <w:rFonts w:hint="eastAsia"/>
          <w:lang w:val="en-US" w:eastAsia="zh-CN"/>
        </w:rPr>
      </w:pPr>
    </w:p>
    <w:p>
      <w:pPr>
        <w:rPr>
          <w:rFonts w:hint="eastAsia"/>
          <w:lang w:val="en-US" w:eastAsia="zh-CN"/>
        </w:rPr>
      </w:pPr>
    </w:p>
    <w:p>
      <w:pPr>
        <w:pStyle w:val="3"/>
        <w:rPr>
          <w:rFonts w:hint="eastAsia"/>
          <w:lang w:val="en-US" w:eastAsia="zh-CN"/>
        </w:rPr>
      </w:pPr>
    </w:p>
    <w:p>
      <w:pPr>
        <w:rPr>
          <w:rFonts w:hint="eastAsia"/>
          <w:lang w:val="en-US" w:eastAsia="zh-CN"/>
        </w:rPr>
      </w:pPr>
    </w:p>
    <w:p>
      <w:pPr>
        <w:pStyle w:val="3"/>
        <w:rPr>
          <w:rFonts w:hint="eastAsia"/>
          <w:lang w:val="en-US" w:eastAsia="zh-CN"/>
        </w:rPr>
      </w:pPr>
    </w:p>
    <w:p>
      <w:pPr>
        <w:rPr>
          <w:rFonts w:hint="eastAsia"/>
          <w:lang w:val="en-US" w:eastAsia="zh-CN"/>
        </w:rPr>
      </w:pPr>
    </w:p>
    <w:p>
      <w:pPr>
        <w:pStyle w:val="3"/>
        <w:rPr>
          <w:rFonts w:hint="eastAsia"/>
          <w:lang w:val="en-US" w:eastAsia="zh-CN"/>
        </w:rPr>
      </w:pPr>
    </w:p>
    <w:p>
      <w:pPr>
        <w:rPr>
          <w:rFonts w:hint="eastAsia"/>
          <w:lang w:val="en-US" w:eastAsia="zh-CN"/>
        </w:rPr>
      </w:pPr>
    </w:p>
    <w:p>
      <w:pPr>
        <w:pStyle w:val="3"/>
        <w:rPr>
          <w:rFonts w:hint="eastAsia"/>
          <w:lang w:val="en-US" w:eastAsia="zh-CN"/>
        </w:rPr>
      </w:pPr>
    </w:p>
    <w:p>
      <w:pPr>
        <w:pStyle w:val="3"/>
        <w:rPr>
          <w:rFonts w:hint="eastAsia"/>
          <w:lang w:val="en-US" w:eastAsia="zh-CN"/>
        </w:rPr>
      </w:pPr>
    </w:p>
    <w:p>
      <w:pPr>
        <w:rPr>
          <w:rFonts w:hint="eastAsia"/>
          <w:lang w:val="en-US" w:eastAsia="zh-CN"/>
        </w:rPr>
      </w:pPr>
    </w:p>
    <w:p>
      <w:pPr>
        <w:widowControl w:val="0"/>
        <w:spacing w:line="600" w:lineRule="exact"/>
        <w:ind w:firstLine="0" w:firstLineChars="0"/>
        <w:jc w:val="center"/>
        <w:outlineLvl w:val="9"/>
        <w:rPr>
          <w:rFonts w:hint="default" w:ascii="Times New Roman" w:hAnsi="Times New Roman" w:eastAsia="黑体" w:cs="Times New Roman"/>
          <w:kern w:val="0"/>
          <w:sz w:val="32"/>
          <w:szCs w:val="32"/>
          <w:lang w:val="en-US" w:eastAsia="zh-Hans"/>
        </w:rPr>
      </w:pPr>
      <w:r>
        <w:rPr>
          <w:rFonts w:hint="default" w:ascii="Times New Roman" w:hAnsi="Times New Roman" w:eastAsia="黑体" w:cs="Times New Roman"/>
          <w:kern w:val="0"/>
          <w:sz w:val="32"/>
          <w:szCs w:val="32"/>
          <w:lang w:val="en-US" w:eastAsia="zh-Hans"/>
        </w:rPr>
        <w:t>第八部分 其他情况说明</w:t>
      </w:r>
    </w:p>
    <w:p>
      <w:pPr>
        <w:spacing w:line="560" w:lineRule="exact"/>
        <w:ind w:firstLine="640" w:firstLineChars="200"/>
        <w:rPr>
          <w:rFonts w:hint="eastAsia" w:eastAsia="仿宋_GB2312"/>
          <w:sz w:val="28"/>
          <w:szCs w:val="28"/>
          <w:lang w:eastAsia="zh-CN"/>
        </w:rPr>
      </w:pPr>
      <w:r>
        <w:rPr>
          <w:rFonts w:hint="eastAsia" w:eastAsia="仿宋_GB2312"/>
          <w:color w:val="000000"/>
          <w:kern w:val="0"/>
          <w:sz w:val="32"/>
          <w:szCs w:val="32"/>
          <w:lang w:eastAsia="zh-CN" w:bidi="ar"/>
        </w:rPr>
        <w:t>奇台县无其他需要说明的情况。</w:t>
      </w:r>
    </w:p>
    <w:p>
      <w:pPr>
        <w:spacing w:line="560" w:lineRule="exact"/>
        <w:rPr>
          <w:rFonts w:hint="default" w:ascii="Times New Roman" w:hAnsi="Times New Roman" w:eastAsia="仿宋_GB2312" w:cs="Times New Roman"/>
          <w:vanish w:val="0"/>
          <w:sz w:val="28"/>
          <w:szCs w:val="28"/>
          <w:lang w:eastAsia="zh-CN"/>
        </w:rPr>
      </w:pPr>
    </w:p>
    <w:p>
      <w:pPr>
        <w:spacing w:line="560" w:lineRule="exact"/>
        <w:rPr>
          <w:rFonts w:hint="default" w:ascii="Times New Roman" w:hAnsi="Times New Roman" w:eastAsia="仿宋_GB2312" w:cs="Times New Roman"/>
          <w:vanish w:val="0"/>
          <w:sz w:val="28"/>
          <w:szCs w:val="28"/>
          <w:lang w:eastAsia="zh-CN"/>
        </w:rPr>
      </w:pPr>
    </w:p>
    <w:p>
      <w:pPr>
        <w:rPr>
          <w:rFonts w:hint="default" w:ascii="Times New Roman" w:hAnsi="Times New Roman" w:cs="Times New Roman"/>
        </w:rPr>
      </w:pPr>
    </w:p>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小标宋简体">
    <w:altName w:val="仿宋_GB2312"/>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- 9 -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lqd70rIB&#10;AABZAwAADgAAAAAAAAABACAAAAAeAQAAZHJzL2Uyb0RvYy54bWxQSwUGAAAAAAYABgBZAQAAQgUA&#10;AAAA&#10;">
              <v:fill on="f" focussize="0,0"/>
              <v:stroke on="f"/>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- 9 -</w:t>
                    </w:r>
                    <w:r>
                      <w:rPr>
                        <w:rFonts w:hint="eastAsia" w:ascii="宋体" w:hAnsi="宋体" w:eastAsia="宋体" w:cs="宋体"/>
                        <w:sz w:val="28"/>
                        <w:szCs w:val="28"/>
                      </w:rPr>
                      <w:fldChar w:fldCharType="end"/>
                    </w:r>
                  </w:p>
                </w:txbxContent>
              </v:textbox>
            </v:shape>
          </w:pict>
        </mc:Fallback>
      </mc:AlternateConten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ascii="宋体" w:hAnsi="宋体" w:eastAsia="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EYQVhSwAQAA&#10;WQMAAA4AAAAAAAAAAQAgAAAAHgEAAGRycy9lMm9Eb2MueG1sUEsFBgAAAAAGAAYAWQEAAEAFAAAA&#10;AA==&#10;">
              <v:fill on="f" focussize="0,0"/>
              <v:stroke on="f"/>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z&#10;SVju0AAAAAUBAAAPAAAAAAAAAAEAIAAAACIAAABkcnMvZG93bnJldi54bWxQSwECFAAUAAAACACH&#10;TuJAMpWt9LoBAABiAwAADgAAAAAAAAABACAAAAAfAQAAZHJzL2Uyb0RvYy54bWxQSwUGAAAAAAYA&#10;BgBZAQAASwUAAAAA&#10;">
              <v:fill on="f" focussize="0,0"/>
              <v:stroke on="f" weight="0.5pt"/>
              <v:imagedata o:title=""/>
              <o:lock v:ext="edit" aspectratio="f"/>
              <v:textbox inset="0mm,0mm,0mm,0mm" style="mso-fit-shape-to-text:t;">
                <w:txbxContent>
                  <w:p>
                    <w:pPr>
                      <w:snapToGrid w:val="0"/>
                      <w:rPr>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7D8669"/>
    <w:multiLevelType w:val="singleLevel"/>
    <w:tmpl w:val="D37D8669"/>
    <w:lvl w:ilvl="0" w:tentative="0">
      <w:start w:val="4"/>
      <w:numFmt w:val="chineseCounting"/>
      <w:suff w:val="nothing"/>
      <w:lvlText w:val="%1、"/>
      <w:lvlJc w:val="left"/>
      <w:rPr>
        <w:rFonts w:hint="eastAsia"/>
      </w:rPr>
    </w:lvl>
  </w:abstractNum>
  <w:abstractNum w:abstractNumId="1">
    <w:nsid w:val="672FC58C"/>
    <w:multiLevelType w:val="singleLevel"/>
    <w:tmpl w:val="672FC58C"/>
    <w:lvl w:ilvl="0" w:tentative="0">
      <w:start w:val="1"/>
      <w:numFmt w:val="chineseCounting"/>
      <w:suff w:val="nothing"/>
      <w:lvlText w:val="%1、"/>
      <w:lvlJc w:val="left"/>
      <w:rPr>
        <w:rFonts w:hint="eastAsia"/>
      </w:rPr>
    </w:lvl>
  </w:abstractNum>
  <w:abstractNum w:abstractNumId="2">
    <w:nsid w:val="798A0ADE"/>
    <w:multiLevelType w:val="singleLevel"/>
    <w:tmpl w:val="798A0ADE"/>
    <w:lvl w:ilvl="0" w:tentative="0">
      <w:start w:val="5"/>
      <w:numFmt w:val="chineseCounting"/>
      <w:suff w:val="space"/>
      <w:lvlText w:val="第%1部分"/>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62036EF5"/>
    <w:rsid w:val="00ED5986"/>
    <w:rsid w:val="040E4AA5"/>
    <w:rsid w:val="045C18E2"/>
    <w:rsid w:val="05A04F15"/>
    <w:rsid w:val="06C70A28"/>
    <w:rsid w:val="08443130"/>
    <w:rsid w:val="0E1A3B33"/>
    <w:rsid w:val="102671C6"/>
    <w:rsid w:val="10B36B7E"/>
    <w:rsid w:val="12996DC9"/>
    <w:rsid w:val="14580411"/>
    <w:rsid w:val="1AE44971"/>
    <w:rsid w:val="1DBC0763"/>
    <w:rsid w:val="22F97D63"/>
    <w:rsid w:val="231D7BFC"/>
    <w:rsid w:val="264458BD"/>
    <w:rsid w:val="267F16A9"/>
    <w:rsid w:val="268545F5"/>
    <w:rsid w:val="28060F58"/>
    <w:rsid w:val="281C6C84"/>
    <w:rsid w:val="2A930A9D"/>
    <w:rsid w:val="2DAF3E40"/>
    <w:rsid w:val="2F540F5F"/>
    <w:rsid w:val="2F955B05"/>
    <w:rsid w:val="30277D4E"/>
    <w:rsid w:val="30E6178C"/>
    <w:rsid w:val="31093867"/>
    <w:rsid w:val="312C2A52"/>
    <w:rsid w:val="34254E5C"/>
    <w:rsid w:val="35270760"/>
    <w:rsid w:val="38E726E0"/>
    <w:rsid w:val="3B705BA2"/>
    <w:rsid w:val="3B7C6870"/>
    <w:rsid w:val="3C2B6D87"/>
    <w:rsid w:val="3C5C4C6F"/>
    <w:rsid w:val="3D210F01"/>
    <w:rsid w:val="3E0A6EC5"/>
    <w:rsid w:val="41DE4E43"/>
    <w:rsid w:val="42EB101F"/>
    <w:rsid w:val="43173ACA"/>
    <w:rsid w:val="43182454"/>
    <w:rsid w:val="43CD6976"/>
    <w:rsid w:val="43EB7C99"/>
    <w:rsid w:val="44650672"/>
    <w:rsid w:val="48BC011E"/>
    <w:rsid w:val="4B597946"/>
    <w:rsid w:val="4B775B45"/>
    <w:rsid w:val="4D4A2D99"/>
    <w:rsid w:val="4D6E4D26"/>
    <w:rsid w:val="4E6F0D56"/>
    <w:rsid w:val="4E6F51FA"/>
    <w:rsid w:val="4F367AC5"/>
    <w:rsid w:val="4FA22C76"/>
    <w:rsid w:val="51576579"/>
    <w:rsid w:val="52832978"/>
    <w:rsid w:val="52946FDD"/>
    <w:rsid w:val="532E79EA"/>
    <w:rsid w:val="54046DFD"/>
    <w:rsid w:val="545E21E7"/>
    <w:rsid w:val="557650C0"/>
    <w:rsid w:val="56B95EEA"/>
    <w:rsid w:val="57544F8D"/>
    <w:rsid w:val="58C63C68"/>
    <w:rsid w:val="597C6A1D"/>
    <w:rsid w:val="5B0B3CDA"/>
    <w:rsid w:val="5CBA6BA1"/>
    <w:rsid w:val="61930DA7"/>
    <w:rsid w:val="61B054B5"/>
    <w:rsid w:val="62036EF5"/>
    <w:rsid w:val="62925F9A"/>
    <w:rsid w:val="62C85E72"/>
    <w:rsid w:val="645C36D2"/>
    <w:rsid w:val="67B137F4"/>
    <w:rsid w:val="67CC6DC1"/>
    <w:rsid w:val="67E2596F"/>
    <w:rsid w:val="693B41FE"/>
    <w:rsid w:val="69854200"/>
    <w:rsid w:val="69994CD7"/>
    <w:rsid w:val="6BCD6A66"/>
    <w:rsid w:val="6CC20EE4"/>
    <w:rsid w:val="6F8F46B1"/>
    <w:rsid w:val="70190201"/>
    <w:rsid w:val="705636CC"/>
    <w:rsid w:val="71771B4C"/>
    <w:rsid w:val="72087106"/>
    <w:rsid w:val="72BA5D1A"/>
    <w:rsid w:val="746554A7"/>
    <w:rsid w:val="768E7D50"/>
    <w:rsid w:val="772160E6"/>
    <w:rsid w:val="77D50318"/>
    <w:rsid w:val="79D92E11"/>
    <w:rsid w:val="7A141CA0"/>
    <w:rsid w:val="7CA53A11"/>
    <w:rsid w:val="7F9345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0"/>
    <w:pPr>
      <w:ind w:left="1277"/>
      <w:outlineLvl w:val="1"/>
    </w:pPr>
    <w:rPr>
      <w:rFonts w:ascii="仿宋_GB2312" w:hAnsi="仿宋_GB2312" w:eastAsia="仿宋_GB2312" w:cs="仿宋_GB2312"/>
      <w:b/>
      <w:bCs/>
      <w:sz w:val="32"/>
      <w:szCs w:val="32"/>
      <w:lang w:val="zh-CN" w:eastAsia="zh-CN" w:bidi="zh-CN"/>
    </w:rPr>
  </w:style>
  <w:style w:type="paragraph" w:styleId="4">
    <w:name w:val="heading 6"/>
    <w:basedOn w:val="1"/>
    <w:next w:val="1"/>
    <w:qFormat/>
    <w:uiPriority w:val="0"/>
    <w:pPr>
      <w:outlineLvl w:val="5"/>
    </w:pPr>
    <w:rPr>
      <w:rFonts w:ascii="Calibri" w:hAnsi="Calibri" w:eastAsia="宋体"/>
    </w:rPr>
  </w:style>
  <w:style w:type="character" w:default="1" w:styleId="12">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5">
    <w:name w:val="table of authorities"/>
    <w:basedOn w:val="1"/>
    <w:next w:val="1"/>
    <w:qFormat/>
    <w:uiPriority w:val="0"/>
    <w:pPr>
      <w:ind w:left="200" w:leftChars="200"/>
    </w:pPr>
    <w:rPr>
      <w:rFonts w:ascii="Calibri" w:hAnsi="Calibri" w:eastAsia="宋体"/>
      <w:sz w:val="21"/>
    </w:rPr>
  </w:style>
  <w:style w:type="paragraph" w:styleId="6">
    <w:name w:val="Body Text"/>
    <w:basedOn w:val="1"/>
    <w:qFormat/>
    <w:uiPriority w:val="0"/>
    <w:rPr>
      <w:rFonts w:ascii="方正仿宋_GBK" w:hAnsi="方正仿宋_GBK" w:eastAsia="方正仿宋_GBK" w:cs="方正仿宋_GBK"/>
      <w:sz w:val="32"/>
      <w:szCs w:val="32"/>
      <w:lang w:val="zh-CN" w:eastAsia="zh-CN" w:bidi="zh-CN"/>
    </w:rPr>
  </w:style>
  <w:style w:type="paragraph" w:styleId="7">
    <w:name w:val="footer"/>
    <w:basedOn w:val="1"/>
    <w:qFormat/>
    <w:uiPriority w:val="0"/>
    <w:pPr>
      <w:tabs>
        <w:tab w:val="center" w:pos="4153"/>
        <w:tab w:val="right" w:pos="8306"/>
      </w:tabs>
      <w:snapToGrid w:val="0"/>
      <w:jc w:val="left"/>
    </w:pPr>
    <w:rPr>
      <w:rFonts w:eastAsia="黑体"/>
      <w:snapToGrid w:val="0"/>
      <w:kern w:val="0"/>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3">
    <w:name w:val="page number"/>
    <w:basedOn w:val="12"/>
    <w:qFormat/>
    <w:uiPriority w:val="0"/>
  </w:style>
  <w:style w:type="character" w:customStyle="1" w:styleId="14">
    <w:name w:val="font01"/>
    <w:basedOn w:val="12"/>
    <w:qFormat/>
    <w:uiPriority w:val="0"/>
    <w:rPr>
      <w:rFonts w:ascii="仿宋_GB2312" w:eastAsia="仿宋_GB2312" w:cs="仿宋_GB2312"/>
      <w:color w:val="000000"/>
      <w:sz w:val="22"/>
      <w:szCs w:val="22"/>
      <w:u w:val="none"/>
    </w:rPr>
  </w:style>
  <w:style w:type="paragraph" w:customStyle="1" w:styleId="15">
    <w:name w:val="Normal (Web)"/>
    <w:basedOn w:val="1"/>
    <w:qFormat/>
    <w:uiPriority w:val="0"/>
    <w:pPr>
      <w:spacing w:before="100" w:beforeLines="0" w:beforeAutospacing="1" w:after="100" w:afterLines="0" w:afterAutospacing="1"/>
      <w:jc w:val="left"/>
    </w:pPr>
    <w:rPr>
      <w:rFonts w:ascii="Calibri" w:hAnsi="Calibri" w:eastAsia="仿宋_GB2312" w:cs="Times New Roman"/>
      <w:snapToGrid w:val="0"/>
      <w:spacing w:val="6"/>
      <w:kern w:val="0"/>
      <w:sz w:val="24"/>
    </w:rPr>
  </w:style>
  <w:style w:type="character" w:customStyle="1" w:styleId="16">
    <w:name w:val="font21"/>
    <w:basedOn w:val="12"/>
    <w:uiPriority w:val="0"/>
    <w:rPr>
      <w:rFonts w:hint="eastAsia" w:ascii="宋体" w:hAnsi="宋体" w:eastAsia="宋体" w:cs="宋体"/>
      <w:b/>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9273</Words>
  <Characters>11427</Characters>
  <Lines>0</Lines>
  <Paragraphs>0</Paragraphs>
  <TotalTime>47</TotalTime>
  <ScaleCrop>false</ScaleCrop>
  <LinksUpToDate>false</LinksUpToDate>
  <CharactersWithSpaces>11928</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2023-01-28T05:27:00Z</dcterms:created>
  <dc:creator>Administrator</dc:creator>
  <cp:lastModifiedBy>Administrator</cp:lastModifiedBy>
  <cp:lastPrinted>2025-05-27T08:20:00Z</cp:lastPrinted>
  <dcterms:modified xsi:type="dcterms:W3CDTF">2025-06-17T10:08:57Z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BBF2841C5FEC4C1697AA2ADA60899E27_13</vt:lpwstr>
  </property>
</Properties>
</file>