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E0809" w:rsidRPr="000E0809" w:rsidRDefault="000E0809" w:rsidP="000E0809">
      <w:pPr>
        <w:shd w:val="clear" w:color="auto" w:fill="FFFFFF"/>
        <w:autoSpaceDE w:val="0"/>
        <w:autoSpaceDN w:val="0"/>
        <w:adjustRightInd w:val="0"/>
        <w:spacing w:before="240" w:after="240"/>
        <w:jc w:val="center"/>
        <w:rPr>
          <w:rFonts w:ascii="Times New Roman" w:hAnsi="Times New Roman" w:hint="default"/>
          <w:b/>
          <w:bCs/>
          <w:kern w:val="36"/>
          <w:sz w:val="36"/>
          <w:szCs w:val="36"/>
          <w:rtl/>
        </w:rPr>
      </w:pPr>
      <w:r w:rsidRPr="000E0809">
        <w:rPr>
          <w:rFonts w:ascii="宋体" w:cs="宋体"/>
          <w:b/>
          <w:bCs/>
          <w:kern w:val="36"/>
          <w:sz w:val="36"/>
          <w:szCs w:val="36"/>
          <w:lang w:val="zh-CN"/>
        </w:rPr>
        <w:t>新疆昌吉州奇台县大泉塔塔族乡人民政府2019年度部门决算公开说明</w:t>
      </w:r>
    </w:p>
    <w:p w:rsidR="000E0809" w:rsidRPr="000E0809" w:rsidRDefault="000E0809" w:rsidP="000E0809">
      <w:pPr>
        <w:autoSpaceDE w:val="0"/>
        <w:autoSpaceDN w:val="0"/>
        <w:adjustRightInd w:val="0"/>
        <w:spacing w:line="540" w:lineRule="exact"/>
        <w:jc w:val="center"/>
        <w:rPr>
          <w:rFonts w:ascii="宋体" w:hAnsi="Times New Roman" w:cs="宋体" w:hint="default"/>
          <w:b/>
          <w:bCs/>
          <w:kern w:val="0"/>
          <w:sz w:val="24"/>
          <w:szCs w:val="24"/>
        </w:rPr>
      </w:pPr>
      <w:r w:rsidRPr="000E0809">
        <w:rPr>
          <w:rFonts w:ascii="宋体" w:hAnsi="Times New Roman" w:cs="宋体"/>
          <w:b/>
          <w:bCs/>
          <w:kern w:val="0"/>
          <w:sz w:val="24"/>
          <w:szCs w:val="24"/>
        </w:rPr>
        <w:t>目  录</w:t>
      </w:r>
    </w:p>
    <w:p w:rsidR="000E0809" w:rsidRPr="000E0809" w:rsidRDefault="000E0809" w:rsidP="000E0809">
      <w:pPr>
        <w:autoSpaceDE w:val="0"/>
        <w:autoSpaceDN w:val="0"/>
        <w:adjustRightInd w:val="0"/>
        <w:spacing w:line="540" w:lineRule="exact"/>
        <w:ind w:firstLine="640"/>
        <w:rPr>
          <w:rFonts w:ascii="Times New Roman" w:hAnsi="Times New Roman" w:hint="default"/>
          <w:kern w:val="0"/>
          <w:sz w:val="24"/>
          <w:szCs w:val="24"/>
        </w:rPr>
      </w:pPr>
      <w:r w:rsidRPr="000E0809">
        <w:rPr>
          <w:rFonts w:ascii="宋体" w:hAnsi="Times New Roman" w:cs="宋体"/>
          <w:b/>
          <w:bCs/>
          <w:kern w:val="0"/>
          <w:sz w:val="24"/>
          <w:szCs w:val="24"/>
        </w:rPr>
        <w:t>第一部分 部门单位概况</w:t>
      </w:r>
    </w:p>
    <w:p w:rsidR="000E0809" w:rsidRPr="000E0809" w:rsidRDefault="000E0809" w:rsidP="000E0809">
      <w:pPr>
        <w:autoSpaceDE w:val="0"/>
        <w:autoSpaceDN w:val="0"/>
        <w:adjustRightInd w:val="0"/>
        <w:spacing w:line="540" w:lineRule="exact"/>
        <w:ind w:firstLine="640"/>
        <w:rPr>
          <w:rFonts w:ascii="Times New Roman" w:hAnsi="Times New Roman" w:hint="default"/>
          <w:kern w:val="0"/>
          <w:sz w:val="24"/>
          <w:szCs w:val="24"/>
        </w:rPr>
      </w:pPr>
      <w:r w:rsidRPr="000E0809">
        <w:rPr>
          <w:rFonts w:ascii="宋体" w:hAnsi="Times New Roman" w:cs="宋体"/>
          <w:kern w:val="0"/>
          <w:sz w:val="24"/>
          <w:szCs w:val="24"/>
        </w:rPr>
        <w:t>一、主要职能</w:t>
      </w:r>
    </w:p>
    <w:p w:rsidR="000E0809" w:rsidRPr="000E0809" w:rsidRDefault="000E0809" w:rsidP="000E0809">
      <w:pPr>
        <w:autoSpaceDE w:val="0"/>
        <w:autoSpaceDN w:val="0"/>
        <w:adjustRightInd w:val="0"/>
        <w:spacing w:line="540" w:lineRule="exact"/>
        <w:ind w:firstLine="640"/>
        <w:rPr>
          <w:rFonts w:ascii="Times New Roman" w:hAnsi="Times New Roman" w:hint="default"/>
          <w:kern w:val="0"/>
          <w:sz w:val="24"/>
          <w:szCs w:val="24"/>
        </w:rPr>
      </w:pPr>
      <w:r w:rsidRPr="000E0809">
        <w:rPr>
          <w:rFonts w:ascii="宋体" w:hAnsi="Times New Roman" w:cs="宋体"/>
          <w:kern w:val="0"/>
          <w:sz w:val="24"/>
          <w:szCs w:val="24"/>
        </w:rPr>
        <w:t>二、</w:t>
      </w:r>
      <w:r w:rsidRPr="000E0809">
        <w:rPr>
          <w:rFonts w:ascii="宋体" w:hAnsi="Times New Roman" w:cs="宋体"/>
          <w:sz w:val="24"/>
          <w:szCs w:val="24"/>
        </w:rPr>
        <w:t>机构设置及人员情况</w:t>
      </w:r>
    </w:p>
    <w:p w:rsidR="000E0809" w:rsidRPr="000E0809" w:rsidRDefault="000E0809" w:rsidP="000E0809">
      <w:pPr>
        <w:autoSpaceDE w:val="0"/>
        <w:autoSpaceDN w:val="0"/>
        <w:adjustRightInd w:val="0"/>
        <w:spacing w:line="540" w:lineRule="exact"/>
        <w:ind w:firstLine="640"/>
        <w:rPr>
          <w:rFonts w:ascii="Times New Roman" w:hAnsi="Times New Roman" w:hint="default"/>
          <w:kern w:val="0"/>
          <w:sz w:val="24"/>
          <w:szCs w:val="24"/>
        </w:rPr>
      </w:pPr>
      <w:r w:rsidRPr="000E0809">
        <w:rPr>
          <w:rFonts w:ascii="宋体" w:hAnsi="Times New Roman" w:cs="宋体"/>
          <w:b/>
          <w:bCs/>
          <w:kern w:val="0"/>
          <w:sz w:val="24"/>
          <w:szCs w:val="24"/>
        </w:rPr>
        <w:t>第二部分 部门决算情况说明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一、收入支出决算总体情况说明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二、收入决算情况说明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三、支出决算情况说明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四、财政拨款收入支出决算总体情况说明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五、一般公共预算财政拨款支出决算情况说明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六、一般公共预算财政拨款基本支出决算情况说明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七、一般公共预算财政拨款</w:t>
      </w:r>
      <w:r w:rsidRPr="000E0809">
        <w:rPr>
          <w:rFonts w:ascii="Times New Roman" w:hAnsi="Times New Roman"/>
          <w:sz w:val="24"/>
          <w:szCs w:val="24"/>
        </w:rPr>
        <w:t>“</w:t>
      </w:r>
      <w:r w:rsidRPr="000E0809">
        <w:rPr>
          <w:rFonts w:ascii="宋体" w:hAnsi="Times New Roman" w:cs="宋体"/>
          <w:sz w:val="24"/>
          <w:szCs w:val="24"/>
        </w:rPr>
        <w:t>三公</w:t>
      </w:r>
      <w:r w:rsidRPr="000E0809">
        <w:rPr>
          <w:rFonts w:ascii="Times New Roman" w:hAnsi="Times New Roman"/>
          <w:sz w:val="24"/>
          <w:szCs w:val="24"/>
        </w:rPr>
        <w:t>”</w:t>
      </w:r>
      <w:r w:rsidRPr="000E0809">
        <w:rPr>
          <w:rFonts w:ascii="宋体" w:hAnsi="Times New Roman" w:cs="宋体"/>
          <w:sz w:val="24"/>
          <w:szCs w:val="24"/>
        </w:rPr>
        <w:t>经费支出决算情况说明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八、政府性基金预算收入支出决算情况说明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九、其他重要事项的情况说明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（一）机关运行经费支出情况</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（二）政府采购情况</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（三）国有资产占用情况说明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十、预算绩效的情况说明</w:t>
      </w:r>
    </w:p>
    <w:p w:rsidR="000E0809" w:rsidRPr="000E0809" w:rsidRDefault="000E0809" w:rsidP="000E0809">
      <w:pPr>
        <w:autoSpaceDE w:val="0"/>
        <w:autoSpaceDN w:val="0"/>
        <w:adjustRightInd w:val="0"/>
        <w:spacing w:line="540" w:lineRule="exact"/>
        <w:ind w:firstLine="640"/>
        <w:rPr>
          <w:rFonts w:ascii="Times New Roman" w:hAnsi="Times New Roman" w:hint="default"/>
          <w:b/>
          <w:bCs/>
          <w:kern w:val="0"/>
          <w:sz w:val="24"/>
          <w:szCs w:val="24"/>
        </w:rPr>
      </w:pPr>
      <w:r w:rsidRPr="000E0809">
        <w:rPr>
          <w:rFonts w:ascii="宋体" w:hAnsi="Times New Roman" w:cs="宋体"/>
          <w:b/>
          <w:bCs/>
          <w:kern w:val="0"/>
          <w:sz w:val="24"/>
          <w:szCs w:val="24"/>
        </w:rPr>
        <w:t>第三部分 专业名词解释</w:t>
      </w:r>
    </w:p>
    <w:p w:rsidR="000E0809" w:rsidRPr="000E0809" w:rsidRDefault="000E0809" w:rsidP="000E0809">
      <w:pPr>
        <w:autoSpaceDE w:val="0"/>
        <w:autoSpaceDN w:val="0"/>
        <w:adjustRightInd w:val="0"/>
        <w:spacing w:line="540" w:lineRule="exact"/>
        <w:ind w:firstLine="640"/>
        <w:rPr>
          <w:rFonts w:ascii="Times New Roman" w:hAnsi="Times New Roman" w:hint="default"/>
          <w:b/>
          <w:bCs/>
          <w:kern w:val="0"/>
          <w:sz w:val="24"/>
          <w:szCs w:val="24"/>
        </w:rPr>
      </w:pPr>
      <w:r w:rsidRPr="000E0809">
        <w:rPr>
          <w:rFonts w:ascii="宋体" w:hAnsi="Times New Roman" w:cs="宋体"/>
          <w:b/>
          <w:bCs/>
          <w:kern w:val="0"/>
          <w:sz w:val="24"/>
          <w:szCs w:val="24"/>
        </w:rPr>
        <w:t>第四部分 部</w:t>
      </w:r>
      <w:r w:rsidRPr="000E0809">
        <w:rPr>
          <w:rFonts w:ascii="宋体" w:hAnsi="Times New Roman" w:cs="宋体"/>
          <w:b/>
          <w:bCs/>
          <w:sz w:val="24"/>
          <w:szCs w:val="24"/>
        </w:rPr>
        <w:t>门决算报表（见附表）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一、《收入支出决算总表》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lastRenderedPageBreak/>
        <w:t>二、《收入决算表》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三、《支出决算表》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四、《财政拨款收入支出决算总表》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五、《一般公共预算财政拨款支出决算表》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六、《一般公共预算财政拨款基本支出决算表》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七、《一般公共预算财政拨款</w:t>
      </w:r>
      <w:r w:rsidRPr="000E0809">
        <w:rPr>
          <w:rFonts w:ascii="Times New Roman" w:hAnsi="Times New Roman"/>
          <w:sz w:val="24"/>
          <w:szCs w:val="24"/>
        </w:rPr>
        <w:t>“</w:t>
      </w:r>
      <w:r w:rsidRPr="000E0809">
        <w:rPr>
          <w:rFonts w:ascii="宋体" w:hAnsi="Times New Roman" w:cs="宋体"/>
          <w:sz w:val="24"/>
          <w:szCs w:val="24"/>
        </w:rPr>
        <w:t>三公</w:t>
      </w:r>
      <w:r w:rsidRPr="000E0809">
        <w:rPr>
          <w:rFonts w:ascii="Times New Roman" w:hAnsi="Times New Roman"/>
          <w:sz w:val="24"/>
          <w:szCs w:val="24"/>
        </w:rPr>
        <w:t>”</w:t>
      </w:r>
      <w:r w:rsidRPr="000E0809">
        <w:rPr>
          <w:rFonts w:ascii="宋体" w:hAnsi="Times New Roman" w:cs="宋体"/>
          <w:sz w:val="24"/>
          <w:szCs w:val="24"/>
        </w:rPr>
        <w:t>经费支出决算表》</w:t>
      </w:r>
    </w:p>
    <w:p w:rsidR="000E0809" w:rsidRPr="000E0809" w:rsidRDefault="000E0809" w:rsidP="000E0809">
      <w:pPr>
        <w:autoSpaceDE w:val="0"/>
        <w:autoSpaceDN w:val="0"/>
        <w:adjustRightInd w:val="0"/>
        <w:spacing w:line="540" w:lineRule="exact"/>
        <w:ind w:firstLine="640"/>
        <w:rPr>
          <w:rFonts w:ascii="Times New Roman" w:hAnsi="Times New Roman" w:hint="default"/>
          <w:sz w:val="24"/>
          <w:szCs w:val="24"/>
        </w:rPr>
      </w:pPr>
      <w:r w:rsidRPr="000E0809">
        <w:rPr>
          <w:rFonts w:ascii="宋体" w:hAnsi="Times New Roman" w:cs="宋体"/>
          <w:sz w:val="24"/>
          <w:szCs w:val="24"/>
        </w:rPr>
        <w:t>八、《政府性基金预算财政拨款收入支出决算表》</w:t>
      </w:r>
    </w:p>
    <w:p w:rsidR="000E0809" w:rsidRPr="000E0809" w:rsidRDefault="000E0809" w:rsidP="000E0809">
      <w:pPr>
        <w:autoSpaceDE w:val="0"/>
        <w:autoSpaceDN w:val="0"/>
        <w:adjustRightInd w:val="0"/>
        <w:spacing w:line="540" w:lineRule="exact"/>
        <w:ind w:firstLine="640"/>
        <w:rPr>
          <w:rFonts w:ascii="宋体" w:hAnsi="Times New Roman" w:cs="宋体" w:hint="default"/>
          <w:b/>
          <w:bCs/>
          <w:kern w:val="0"/>
          <w:sz w:val="28"/>
          <w:szCs w:val="28"/>
        </w:rPr>
      </w:pPr>
    </w:p>
    <w:p w:rsidR="000E0809" w:rsidRPr="000E0809" w:rsidRDefault="000E0809" w:rsidP="000E0809">
      <w:pPr>
        <w:shd w:val="clear" w:color="auto" w:fill="FFFFFF"/>
        <w:autoSpaceDE w:val="0"/>
        <w:autoSpaceDN w:val="0"/>
        <w:adjustRightInd w:val="0"/>
        <w:spacing w:before="100" w:after="240"/>
        <w:jc w:val="center"/>
        <w:rPr>
          <w:rFonts w:ascii="Times New Roman" w:hAnsi="Times New Roman" w:hint="default"/>
          <w:kern w:val="0"/>
          <w:sz w:val="28"/>
          <w:szCs w:val="28"/>
          <w:rtl/>
        </w:rPr>
      </w:pPr>
      <w:r w:rsidRPr="000E0809">
        <w:rPr>
          <w:rFonts w:ascii="宋体" w:hAnsi="Times New Roman" w:cs="宋体"/>
          <w:b/>
          <w:bCs/>
          <w:kern w:val="0"/>
          <w:sz w:val="28"/>
          <w:szCs w:val="28"/>
        </w:rPr>
        <w:t>第一部分  部门单位概况</w:t>
      </w: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kern w:val="0"/>
          <w:sz w:val="24"/>
          <w:szCs w:val="24"/>
        </w:rPr>
      </w:pPr>
      <w:r w:rsidRPr="000E0809">
        <w:rPr>
          <w:rFonts w:ascii="宋体" w:hAnsi="Times New Roman" w:cs="宋体"/>
          <w:b/>
          <w:bCs/>
          <w:kern w:val="0"/>
          <w:sz w:val="24"/>
          <w:szCs w:val="24"/>
        </w:rPr>
        <w:t>一、主要职能</w:t>
      </w:r>
    </w:p>
    <w:p w:rsidR="000E0809" w:rsidRPr="000E0809" w:rsidRDefault="000E0809" w:rsidP="000E0809">
      <w:pPr>
        <w:shd w:val="clear" w:color="auto" w:fill="FFFFFF"/>
        <w:autoSpaceDE w:val="0"/>
        <w:autoSpaceDN w:val="0"/>
        <w:adjustRightInd w:val="0"/>
        <w:snapToGrid w:val="0"/>
        <w:spacing w:line="520" w:lineRule="exact"/>
        <w:ind w:firstLineChars="200" w:firstLine="480"/>
        <w:rPr>
          <w:rFonts w:ascii="宋体" w:hAnsi="Times New Roman" w:hint="default"/>
          <w:kern w:val="0"/>
          <w:sz w:val="24"/>
        </w:rPr>
      </w:pPr>
      <w:r w:rsidRPr="000E0809">
        <w:rPr>
          <w:rFonts w:ascii="宋体" w:hAnsi="Times New Roman"/>
          <w:kern w:val="0"/>
          <w:sz w:val="24"/>
        </w:rPr>
        <w:t>大泉塔塔尔族乡人民政府的主要职责：贯彻执行党的路线、方针、政策和国家法律法规，贯彻执行上级行政机关决定、命令及本级党委的决定，执行大泉塔塔尔族乡人民代表大会的决议；对大泉塔塔尔族乡人民代表大会及其主席团和上级行政机关负责并报告工作；编制和执行大泉塔塔尔族乡的经济和社会发展规划、计划并执行财政预算；负责本行政区域经济和各项社会事业的行政工作；负责维护社会秩序，营造良好的发展环境，保护公民和各种经济组织的合法权益；指导、支持和帮助村民委员会工作；协调派驻大泉塔塔尔族乡政府部门的相应事务；法律规定的其他职责。</w:t>
      </w: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b/>
          <w:bCs/>
          <w:kern w:val="0"/>
          <w:sz w:val="24"/>
          <w:szCs w:val="24"/>
        </w:rPr>
      </w:pPr>
      <w:r w:rsidRPr="000E0809">
        <w:rPr>
          <w:rFonts w:ascii="宋体" w:hAnsi="Times New Roman" w:cs="宋体"/>
          <w:szCs w:val="21"/>
          <w:lang w:val="zh-CN"/>
        </w:rPr>
        <w:t>二、</w:t>
      </w:r>
      <w:r w:rsidRPr="000E0809">
        <w:rPr>
          <w:rFonts w:ascii="宋体" w:hAnsi="Times New Roman" w:cs="宋体"/>
          <w:b/>
          <w:bCs/>
          <w:kern w:val="0"/>
          <w:sz w:val="24"/>
          <w:szCs w:val="24"/>
        </w:rPr>
        <w:t>机构设置及人员情况</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新疆昌吉州奇台县大泉塔塔族乡人民政府单位2019年度，实有人数49人，其中：在职人员49人，离休人员0人，退休人员0人。</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tl/>
        </w:rPr>
      </w:pPr>
      <w:r w:rsidRPr="000E0809">
        <w:rPr>
          <w:rFonts w:ascii="宋体" w:hAnsi="Times New Roman" w:cs="宋体"/>
          <w:kern w:val="0"/>
          <w:sz w:val="24"/>
          <w:szCs w:val="24"/>
        </w:rPr>
        <w:t>从部门决算单位构成看，新疆昌吉州奇台县大泉塔塔族乡人民政府单位部门决</w:t>
      </w:r>
      <w:r w:rsidRPr="000E0809">
        <w:rPr>
          <w:rFonts w:ascii="宋体" w:hAnsi="Times New Roman" w:cs="宋体"/>
          <w:kern w:val="0"/>
          <w:sz w:val="24"/>
          <w:szCs w:val="24"/>
        </w:rPr>
        <w:lastRenderedPageBreak/>
        <w:t>算包括：新疆昌吉州奇台县大泉塔塔族乡人民政府单位决算。</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tl/>
        </w:rPr>
      </w:pPr>
    </w:p>
    <w:p w:rsidR="000E0809" w:rsidRPr="000E0809" w:rsidRDefault="000E0809" w:rsidP="000E0809">
      <w:pPr>
        <w:shd w:val="clear" w:color="auto" w:fill="FFFFFF"/>
        <w:autoSpaceDE w:val="0"/>
        <w:autoSpaceDN w:val="0"/>
        <w:adjustRightInd w:val="0"/>
        <w:spacing w:before="100" w:after="240"/>
        <w:jc w:val="center"/>
        <w:rPr>
          <w:rFonts w:ascii="Times New Roman" w:hAnsi="Times New Roman" w:hint="default"/>
          <w:kern w:val="0"/>
          <w:sz w:val="28"/>
          <w:szCs w:val="28"/>
          <w:rtl/>
        </w:rPr>
      </w:pPr>
      <w:r w:rsidRPr="000E0809">
        <w:rPr>
          <w:rFonts w:ascii="宋体" w:hAnsi="Times New Roman" w:cs="宋体"/>
          <w:b/>
          <w:bCs/>
          <w:kern w:val="0"/>
          <w:sz w:val="28"/>
          <w:szCs w:val="28"/>
        </w:rPr>
        <w:t>第二部分  部门决算情况说明</w:t>
      </w:r>
    </w:p>
    <w:p w:rsidR="000E0809" w:rsidRPr="000E0809" w:rsidRDefault="000E0809" w:rsidP="000E0809">
      <w:pPr>
        <w:shd w:val="clear" w:color="auto" w:fill="FFFFFF"/>
        <w:autoSpaceDE w:val="0"/>
        <w:autoSpaceDN w:val="0"/>
        <w:adjustRightInd w:val="0"/>
        <w:spacing w:before="100" w:after="240"/>
        <w:rPr>
          <w:rFonts w:ascii="宋体" w:hAnsi="Times New Roman" w:cs="宋体" w:hint="default"/>
          <w:b/>
          <w:bCs/>
          <w:kern w:val="0"/>
          <w:sz w:val="24"/>
          <w:szCs w:val="24"/>
        </w:rPr>
      </w:pPr>
      <w:r w:rsidRPr="000E0809">
        <w:rPr>
          <w:rFonts w:ascii="宋体" w:hAnsi="Times New Roman" w:cs="宋体"/>
          <w:b/>
          <w:bCs/>
          <w:kern w:val="0"/>
          <w:sz w:val="24"/>
          <w:szCs w:val="24"/>
        </w:rPr>
        <w:t>一、收入支出决算总体情况说明</w:t>
      </w:r>
    </w:p>
    <w:p w:rsidR="000E0809" w:rsidRPr="000E0809" w:rsidRDefault="000E0809" w:rsidP="000E0809">
      <w:pPr>
        <w:autoSpaceDE w:val="0"/>
        <w:autoSpaceDN w:val="0"/>
        <w:adjustRightInd w:val="0"/>
        <w:spacing w:line="520" w:lineRule="exact"/>
        <w:ind w:firstLine="480"/>
        <w:jc w:val="left"/>
        <w:rPr>
          <w:rFonts w:ascii="Times New Roman" w:hAnsi="Times New Roman" w:hint="default"/>
          <w:kern w:val="0"/>
          <w:sz w:val="24"/>
          <w:szCs w:val="24"/>
        </w:rPr>
      </w:pPr>
      <w:r w:rsidRPr="000E0809">
        <w:rPr>
          <w:rFonts w:ascii="宋体" w:hAnsi="Times New Roman" w:cs="宋体"/>
          <w:kern w:val="0"/>
          <w:sz w:val="24"/>
          <w:szCs w:val="24"/>
        </w:rPr>
        <w:t>2019年度本年收入953.84万元，与上年相比，</w:t>
      </w:r>
      <w:r w:rsidRPr="000E0809">
        <w:rPr>
          <w:rFonts w:ascii="宋体" w:hAnsi="Times New Roman" w:cs="宋体"/>
          <w:color w:val="000000"/>
          <w:kern w:val="0"/>
          <w:sz w:val="24"/>
          <w:szCs w:val="24"/>
        </w:rPr>
        <w:t>增加</w:t>
      </w:r>
      <w:r w:rsidRPr="000E0809">
        <w:rPr>
          <w:rFonts w:ascii="宋体" w:hAnsi="Times New Roman" w:cs="宋体"/>
          <w:kern w:val="0"/>
          <w:sz w:val="24"/>
          <w:szCs w:val="24"/>
        </w:rPr>
        <w:t>214.9万元，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29.08%，主要原因是</w:t>
      </w:r>
      <w:r w:rsidRPr="000E0809">
        <w:rPr>
          <w:rFonts w:ascii="宋体" w:hAnsi="Times New Roman"/>
          <w:kern w:val="0"/>
          <w:sz w:val="24"/>
        </w:rPr>
        <w:t>人员经费支出增加，农村基础设施支出增加</w:t>
      </w:r>
      <w:r w:rsidRPr="000E0809">
        <w:rPr>
          <w:rFonts w:ascii="宋体" w:hAnsi="Times New Roman" w:cs="宋体"/>
          <w:kern w:val="0"/>
          <w:sz w:val="24"/>
          <w:szCs w:val="24"/>
        </w:rPr>
        <w:t>；本年支出953.84万元，与上年相比，</w:t>
      </w:r>
      <w:r w:rsidRPr="000E0809">
        <w:rPr>
          <w:rFonts w:ascii="宋体" w:hAnsi="Times New Roman" w:cs="宋体"/>
          <w:color w:val="000000"/>
          <w:kern w:val="0"/>
          <w:sz w:val="24"/>
          <w:szCs w:val="24"/>
        </w:rPr>
        <w:t>增加</w:t>
      </w:r>
      <w:r w:rsidRPr="000E0809">
        <w:rPr>
          <w:rFonts w:ascii="宋体" w:hAnsi="Times New Roman" w:cs="宋体"/>
          <w:kern w:val="0"/>
          <w:sz w:val="24"/>
          <w:szCs w:val="24"/>
        </w:rPr>
        <w:t>214.9万元，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29.08%，</w:t>
      </w:r>
      <w:r w:rsidRPr="000E0809">
        <w:rPr>
          <w:rFonts w:ascii="宋体" w:hAnsi="Times New Roman" w:cs="宋体"/>
          <w:kern w:val="0"/>
          <w:sz w:val="24"/>
          <w:szCs w:val="24"/>
          <w:lang w:val="zh-CN"/>
        </w:rPr>
        <w:t>主</w:t>
      </w:r>
      <w:r w:rsidRPr="000E0809">
        <w:rPr>
          <w:rFonts w:ascii="宋体" w:hAnsi="Times New Roman" w:cs="宋体"/>
          <w:kern w:val="0"/>
          <w:sz w:val="24"/>
          <w:szCs w:val="24"/>
        </w:rPr>
        <w:t>要原因是</w:t>
      </w:r>
      <w:r w:rsidRPr="000E0809">
        <w:rPr>
          <w:rFonts w:ascii="宋体" w:hAnsi="Times New Roman"/>
          <w:kern w:val="0"/>
          <w:sz w:val="24"/>
        </w:rPr>
        <w:t>人员经费支出增加，农村基础设施支出增加</w:t>
      </w:r>
      <w:r w:rsidRPr="000E0809">
        <w:rPr>
          <w:rFonts w:ascii="宋体" w:hAnsi="Times New Roman" w:cs="宋体"/>
          <w:kern w:val="0"/>
          <w:sz w:val="24"/>
          <w:szCs w:val="24"/>
        </w:rPr>
        <w:t>。</w:t>
      </w:r>
    </w:p>
    <w:p w:rsidR="000E0809" w:rsidRPr="000E0809" w:rsidRDefault="000E0809" w:rsidP="000E0809">
      <w:pPr>
        <w:shd w:val="clear" w:color="auto" w:fill="FFFFFF"/>
        <w:autoSpaceDE w:val="0"/>
        <w:autoSpaceDN w:val="0"/>
        <w:adjustRightInd w:val="0"/>
        <w:spacing w:before="100" w:after="240"/>
        <w:rPr>
          <w:rFonts w:ascii="宋体" w:hAnsi="Times New Roman" w:cs="宋体" w:hint="default"/>
          <w:b/>
          <w:bCs/>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kern w:val="0"/>
          <w:sz w:val="24"/>
          <w:szCs w:val="24"/>
        </w:rPr>
      </w:pPr>
      <w:r w:rsidRPr="000E0809">
        <w:rPr>
          <w:rFonts w:ascii="宋体" w:hAnsi="Times New Roman" w:cs="宋体"/>
          <w:b/>
          <w:bCs/>
          <w:kern w:val="0"/>
          <w:sz w:val="24"/>
          <w:szCs w:val="24"/>
        </w:rPr>
        <w:t>二、收入决算情况说明</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2019年度本年收入953.84万元，其中：财政拨款收入953.22万元，占99.93%；上级补助收入0万元，占0%；事业收入0万元，占0%；经营收入0万元，占0%；</w:t>
      </w:r>
      <w:r w:rsidRPr="000E0809">
        <w:rPr>
          <w:rFonts w:ascii="宋体" w:hAnsi="Times New Roman" w:cs="宋体"/>
          <w:sz w:val="24"/>
          <w:szCs w:val="24"/>
        </w:rPr>
        <w:t>附属单位上缴收入</w:t>
      </w:r>
      <w:r w:rsidRPr="000E0809">
        <w:rPr>
          <w:rFonts w:ascii="宋体" w:hAnsi="Times New Roman" w:cs="宋体"/>
          <w:kern w:val="0"/>
          <w:sz w:val="24"/>
          <w:szCs w:val="24"/>
        </w:rPr>
        <w:t>0万元，占0%；其他收入0.63万元，占0.07%。</w:t>
      </w: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kern w:val="0"/>
          <w:sz w:val="24"/>
          <w:szCs w:val="24"/>
        </w:rPr>
      </w:pPr>
      <w:r w:rsidRPr="000E0809">
        <w:rPr>
          <w:rFonts w:ascii="宋体" w:hAnsi="Times New Roman" w:cs="宋体"/>
          <w:b/>
          <w:bCs/>
          <w:kern w:val="0"/>
          <w:sz w:val="24"/>
          <w:szCs w:val="24"/>
        </w:rPr>
        <w:t>三、支出决算情况说明</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2019年度本年支出953.84万元，其中，基本支出864.57万元，占90.64%；项目支出89.28万元</w:t>
      </w:r>
      <w:r w:rsidRPr="000E0809">
        <w:rPr>
          <w:rFonts w:ascii="Times New Roman" w:hAnsi="Times New Roman"/>
          <w:kern w:val="0"/>
          <w:sz w:val="24"/>
          <w:szCs w:val="24"/>
        </w:rPr>
        <w:t>,</w:t>
      </w:r>
      <w:r w:rsidRPr="000E0809">
        <w:rPr>
          <w:rFonts w:ascii="宋体" w:hAnsi="Times New Roman" w:cs="宋体"/>
          <w:kern w:val="0"/>
          <w:sz w:val="24"/>
          <w:szCs w:val="24"/>
        </w:rPr>
        <w:t>占9.36%；上缴上级支出0万元，占0%；经营支出0万元，占0%；对附属单位补助支出0万元，占0%。</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四、财政拨款收入支出决算总体情况说明</w:t>
      </w:r>
    </w:p>
    <w:p w:rsidR="000E0809" w:rsidRPr="000E0809" w:rsidRDefault="000E0809" w:rsidP="000E0809">
      <w:pPr>
        <w:shd w:val="clear" w:color="auto" w:fill="FFFFFF"/>
        <w:autoSpaceDE w:val="0"/>
        <w:autoSpaceDN w:val="0"/>
        <w:adjustRightInd w:val="0"/>
        <w:spacing w:before="100" w:after="24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2019年度财政拨款收入953.22万元，与上年相比，</w:t>
      </w:r>
      <w:r w:rsidRPr="000E0809">
        <w:rPr>
          <w:rFonts w:ascii="宋体" w:hAnsi="Times New Roman" w:cs="宋体"/>
          <w:color w:val="000000"/>
          <w:kern w:val="0"/>
          <w:sz w:val="24"/>
          <w:szCs w:val="24"/>
        </w:rPr>
        <w:t>增加</w:t>
      </w:r>
      <w:r w:rsidRPr="000E0809">
        <w:rPr>
          <w:rFonts w:ascii="宋体" w:hAnsi="Times New Roman" w:cs="宋体"/>
          <w:kern w:val="0"/>
          <w:sz w:val="24"/>
          <w:szCs w:val="24"/>
        </w:rPr>
        <w:t>215.1万元，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29.14%，主要原因是</w:t>
      </w:r>
      <w:r w:rsidRPr="000E0809">
        <w:rPr>
          <w:rFonts w:ascii="宋体" w:hAnsi="Times New Roman"/>
          <w:kern w:val="0"/>
          <w:sz w:val="24"/>
        </w:rPr>
        <w:t>人员经费支出增加，农村基础设施支出增加</w:t>
      </w:r>
      <w:r w:rsidRPr="000E0809">
        <w:rPr>
          <w:rFonts w:ascii="宋体" w:hAnsi="Times New Roman" w:cs="宋体"/>
          <w:kern w:val="0"/>
          <w:sz w:val="24"/>
          <w:szCs w:val="24"/>
        </w:rPr>
        <w:t>。财政拨款支出953.22万元，与上年相比，</w:t>
      </w:r>
      <w:r w:rsidRPr="000E0809">
        <w:rPr>
          <w:rFonts w:ascii="宋体" w:hAnsi="Times New Roman" w:cs="宋体"/>
          <w:color w:val="000000"/>
          <w:kern w:val="0"/>
          <w:sz w:val="24"/>
          <w:szCs w:val="24"/>
        </w:rPr>
        <w:t>增加</w:t>
      </w:r>
      <w:r w:rsidRPr="000E0809">
        <w:rPr>
          <w:rFonts w:ascii="宋体" w:hAnsi="Times New Roman" w:cs="宋体"/>
          <w:kern w:val="0"/>
          <w:sz w:val="24"/>
          <w:szCs w:val="24"/>
        </w:rPr>
        <w:t>215.1万元，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29.14%，主要原因是</w:t>
      </w:r>
      <w:r w:rsidRPr="000E0809">
        <w:rPr>
          <w:rFonts w:ascii="宋体" w:hAnsi="Times New Roman"/>
          <w:kern w:val="0"/>
          <w:sz w:val="24"/>
        </w:rPr>
        <w:t>人员经费支出增加，农村基</w:t>
      </w:r>
      <w:r w:rsidRPr="000E0809">
        <w:rPr>
          <w:rFonts w:ascii="宋体" w:hAnsi="Times New Roman"/>
          <w:kern w:val="0"/>
          <w:sz w:val="24"/>
        </w:rPr>
        <w:lastRenderedPageBreak/>
        <w:t>础设施支出增加</w:t>
      </w:r>
      <w:r w:rsidRPr="000E0809">
        <w:rPr>
          <w:rFonts w:ascii="宋体" w:hAnsi="Times New Roman" w:cs="宋体"/>
          <w:kern w:val="0"/>
          <w:sz w:val="24"/>
          <w:szCs w:val="24"/>
        </w:rPr>
        <w:t xml:space="preserve"> 。</w:t>
      </w:r>
    </w:p>
    <w:p w:rsidR="000E0809" w:rsidRPr="000E0809" w:rsidRDefault="000E0809" w:rsidP="000E0809">
      <w:pPr>
        <w:shd w:val="clear" w:color="auto" w:fill="FFFFFF"/>
        <w:autoSpaceDE w:val="0"/>
        <w:autoSpaceDN w:val="0"/>
        <w:adjustRightInd w:val="0"/>
        <w:spacing w:before="100" w:after="24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与年初预算数相比情况:</w:t>
      </w:r>
      <w:r w:rsidRPr="000E0809">
        <w:rPr>
          <w:rFonts w:ascii="宋体" w:hAnsi="Times New Roman" w:cs="宋体"/>
          <w:kern w:val="0"/>
          <w:sz w:val="24"/>
          <w:szCs w:val="24"/>
          <w:lang w:val="zh-CN"/>
        </w:rPr>
        <w:t>财政拨款收入年初预算数</w:t>
      </w:r>
      <w:r w:rsidRPr="000E0809">
        <w:rPr>
          <w:rFonts w:ascii="宋体" w:hAnsi="Times New Roman" w:cs="宋体"/>
          <w:kern w:val="0"/>
          <w:sz w:val="24"/>
          <w:szCs w:val="24"/>
        </w:rPr>
        <w:t>785.29</w:t>
      </w:r>
      <w:r w:rsidRPr="000E0809">
        <w:rPr>
          <w:rFonts w:ascii="宋体" w:hAnsi="Times New Roman" w:cs="宋体"/>
          <w:kern w:val="0"/>
          <w:sz w:val="24"/>
          <w:szCs w:val="24"/>
          <w:lang w:val="zh-CN"/>
        </w:rPr>
        <w:t>万元</w:t>
      </w:r>
      <w:r w:rsidRPr="000E0809">
        <w:rPr>
          <w:rFonts w:ascii="Times New Roman" w:hAnsi="Times New Roman"/>
          <w:kern w:val="0"/>
          <w:sz w:val="24"/>
          <w:szCs w:val="24"/>
        </w:rPr>
        <w:t>,</w:t>
      </w:r>
      <w:r w:rsidRPr="000E0809">
        <w:rPr>
          <w:rFonts w:ascii="宋体" w:hAnsi="Times New Roman" w:cs="宋体"/>
          <w:kern w:val="0"/>
          <w:sz w:val="24"/>
          <w:szCs w:val="24"/>
          <w:lang w:val="zh-CN"/>
        </w:rPr>
        <w:t>决算数</w:t>
      </w:r>
      <w:r w:rsidRPr="000E0809">
        <w:rPr>
          <w:rFonts w:ascii="宋体" w:hAnsi="Times New Roman" w:cs="宋体"/>
          <w:kern w:val="0"/>
          <w:sz w:val="24"/>
          <w:szCs w:val="24"/>
        </w:rPr>
        <w:t>953.22</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21.38%，主要原因是</w:t>
      </w:r>
      <w:r w:rsidRPr="000E0809">
        <w:rPr>
          <w:rFonts w:ascii="宋体" w:hAnsi="Times New Roman"/>
          <w:kern w:val="0"/>
          <w:sz w:val="24"/>
        </w:rPr>
        <w:t>人员经费支出增加，农村基础设施支出增加</w:t>
      </w:r>
      <w:r w:rsidRPr="000E0809">
        <w:rPr>
          <w:rFonts w:ascii="宋体" w:hAnsi="Times New Roman" w:cs="宋体"/>
          <w:kern w:val="0"/>
          <w:sz w:val="24"/>
          <w:szCs w:val="24"/>
        </w:rPr>
        <w:t>。</w:t>
      </w:r>
      <w:r w:rsidRPr="000E0809">
        <w:rPr>
          <w:rFonts w:ascii="宋体" w:hAnsi="Times New Roman" w:cs="宋体"/>
          <w:kern w:val="0"/>
          <w:sz w:val="24"/>
          <w:szCs w:val="24"/>
          <w:lang w:val="zh-CN"/>
        </w:rPr>
        <w:t>财政拨款支出年初预算数</w:t>
      </w:r>
      <w:r w:rsidRPr="000E0809">
        <w:rPr>
          <w:rFonts w:ascii="宋体" w:hAnsi="Times New Roman" w:cs="宋体"/>
          <w:kern w:val="0"/>
          <w:sz w:val="24"/>
          <w:szCs w:val="24"/>
        </w:rPr>
        <w:t>785.29</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决算数</w:t>
      </w:r>
      <w:r w:rsidRPr="000E0809">
        <w:rPr>
          <w:rFonts w:ascii="宋体" w:hAnsi="Times New Roman" w:cs="宋体"/>
          <w:kern w:val="0"/>
          <w:sz w:val="24"/>
          <w:szCs w:val="24"/>
        </w:rPr>
        <w:t>953.22</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21.38%，主要原因是</w:t>
      </w:r>
      <w:r w:rsidRPr="000E0809">
        <w:rPr>
          <w:rFonts w:ascii="宋体" w:hAnsi="Times New Roman"/>
          <w:kern w:val="0"/>
          <w:sz w:val="24"/>
        </w:rPr>
        <w:t>人员经费支出增加，农村基础设施支出增加</w:t>
      </w:r>
      <w:r w:rsidRPr="000E0809">
        <w:rPr>
          <w:rFonts w:ascii="宋体" w:hAnsi="Times New Roman" w:cs="宋体"/>
          <w:kern w:val="0"/>
          <w:sz w:val="24"/>
          <w:szCs w:val="24"/>
        </w:rPr>
        <w:t>。</w:t>
      </w: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五、一般公共预算财政拨款支出决算情况说明</w:t>
      </w:r>
    </w:p>
    <w:p w:rsidR="000E0809" w:rsidRPr="000E0809" w:rsidRDefault="000E0809" w:rsidP="000E0809">
      <w:pPr>
        <w:autoSpaceDE w:val="0"/>
        <w:autoSpaceDN w:val="0"/>
        <w:adjustRightInd w:val="0"/>
        <w:spacing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 xml:space="preserve"> 2019</w:t>
      </w:r>
      <w:r w:rsidRPr="000E0809">
        <w:rPr>
          <w:rFonts w:ascii="宋体" w:hAnsi="Times New Roman" w:cs="宋体"/>
          <w:kern w:val="0"/>
          <w:sz w:val="24"/>
          <w:szCs w:val="24"/>
          <w:lang w:val="zh-CN"/>
        </w:rPr>
        <w:t>年度</w:t>
      </w:r>
      <w:r w:rsidRPr="000E0809">
        <w:rPr>
          <w:rFonts w:ascii="宋体" w:hAnsi="Times New Roman" w:cs="宋体"/>
          <w:kern w:val="0"/>
          <w:sz w:val="24"/>
          <w:szCs w:val="24"/>
        </w:rPr>
        <w:t>一般公共预算财政拨款支出953.22万元。按功能分类科目项级科目公开，其中：</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2010301行政运行196.47万元；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2010650事业运行8.24万元；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2013101行政运行41.94万元；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2013299其他组织事务支出22.78万元；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2013850事业运行17.45万元；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2040601行政运行13.14万元；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2040650事业运行30.99万元；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2070101行政运行43.06万元；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2070801行政运行10.29万元；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2070804广播1.4万元；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2080201行政运行7.09万元；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2080505机关事业单位基本养老保险缴费支出59.14万元；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2080801死亡抚恤3.59万元；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lastRenderedPageBreak/>
        <w:t>2100716计划生育机构7.17万元；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2101101行政单位医疗18.01万元；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2101102事业单位医疗19.68万元；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2101103公务员医疗补助7.75万元；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2120101行政运行83.5万元；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2130104事业运行128.83万元；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2130199其他农业支出5.98万元；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2130204事业机构19.97万元；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2130504农村基础设施建设90万元；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2130505生产发展9.6万元；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2130705对村民委员会和村党支部的补助35.53万元；</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2200101行政运行18.56万元；</w:t>
      </w:r>
    </w:p>
    <w:p w:rsidR="000E0809" w:rsidRPr="000E0809" w:rsidRDefault="000E0809" w:rsidP="000E0809">
      <w:pPr>
        <w:shd w:val="clear" w:color="auto" w:fill="FFFFFF"/>
        <w:autoSpaceDE w:val="0"/>
        <w:autoSpaceDN w:val="0"/>
        <w:adjustRightInd w:val="0"/>
        <w:spacing w:before="100" w:after="240" w:line="520" w:lineRule="exact"/>
        <w:ind w:firstLine="480"/>
        <w:rPr>
          <w:rFonts w:ascii="Times New Roman" w:hAnsi="Times New Roman" w:hint="default"/>
          <w:kern w:val="0"/>
          <w:sz w:val="24"/>
          <w:szCs w:val="24"/>
        </w:rPr>
      </w:pPr>
      <w:r w:rsidRPr="000E0809">
        <w:rPr>
          <w:rFonts w:ascii="宋体" w:hAnsi="Times New Roman"/>
          <w:kern w:val="0"/>
          <w:sz w:val="24"/>
        </w:rPr>
        <w:t>2210201住房公积金53.05万元。</w:t>
      </w: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b/>
          <w:bCs/>
          <w:kern w:val="0"/>
          <w:sz w:val="24"/>
          <w:szCs w:val="24"/>
        </w:rPr>
      </w:pPr>
      <w:r w:rsidRPr="000E0809">
        <w:rPr>
          <w:rFonts w:ascii="宋体" w:hAnsi="Times New Roman" w:cs="宋体"/>
          <w:b/>
          <w:bCs/>
          <w:kern w:val="0"/>
          <w:sz w:val="24"/>
          <w:szCs w:val="24"/>
        </w:rPr>
        <w:t>六、一般公共预算财政拨款基本支出决算情况说明</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2019年度一般公共预算财政拨款基本支出863.94万元，其中：人员经费832.83万元，包括：基本工资、津贴补贴、奖金、绩效工资、机关事业单位基本养老保险缴费、职工基本医疗保障缴费、公务员医疗补助缴费、其他社会保障缴费、住房公积金、其他工资福利支出、退休费、抚恤金、生活补助、其他对个人和家庭的补助支出。</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公用经费31.11万元，包括：办公费、印刷费、水费、电费、邮电费、取暖费、维修（护）费、委托业务费、公务用车运行维护费、其他交通费用、其他商品和服</w:t>
      </w:r>
      <w:r w:rsidRPr="000E0809">
        <w:rPr>
          <w:rFonts w:ascii="宋体" w:hAnsi="Times New Roman" w:cs="宋体"/>
          <w:kern w:val="0"/>
          <w:sz w:val="24"/>
          <w:szCs w:val="24"/>
        </w:rPr>
        <w:lastRenderedPageBreak/>
        <w:t>务支出。</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七、一般公共预算财政拨款</w:t>
      </w:r>
      <w:r w:rsidRPr="000E0809">
        <w:rPr>
          <w:rFonts w:ascii="Times New Roman" w:hAnsi="Times New Roman"/>
          <w:b/>
          <w:bCs/>
          <w:kern w:val="0"/>
          <w:sz w:val="24"/>
          <w:szCs w:val="24"/>
        </w:rPr>
        <w:t>“</w:t>
      </w:r>
      <w:r w:rsidRPr="000E0809">
        <w:rPr>
          <w:rFonts w:ascii="宋体" w:hAnsi="Times New Roman" w:cs="宋体"/>
          <w:b/>
          <w:bCs/>
          <w:kern w:val="0"/>
          <w:sz w:val="24"/>
          <w:szCs w:val="24"/>
        </w:rPr>
        <w:t>三公</w:t>
      </w:r>
      <w:r w:rsidRPr="000E0809">
        <w:rPr>
          <w:rFonts w:ascii="Times New Roman" w:hAnsi="Times New Roman"/>
          <w:b/>
          <w:bCs/>
          <w:kern w:val="0"/>
          <w:sz w:val="24"/>
          <w:szCs w:val="24"/>
        </w:rPr>
        <w:t>”</w:t>
      </w:r>
      <w:r w:rsidRPr="000E0809">
        <w:rPr>
          <w:rFonts w:ascii="宋体" w:hAnsi="Times New Roman" w:cs="宋体"/>
          <w:b/>
          <w:bCs/>
          <w:kern w:val="0"/>
          <w:sz w:val="24"/>
          <w:szCs w:val="24"/>
        </w:rPr>
        <w:t>经费支出决算情况说明</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2019年度</w:t>
      </w:r>
      <w:r w:rsidRPr="000E0809">
        <w:rPr>
          <w:rFonts w:ascii="宋体" w:hAnsi="Times New Roman" w:cs="宋体"/>
          <w:b/>
          <w:bCs/>
          <w:kern w:val="0"/>
          <w:sz w:val="24"/>
          <w:szCs w:val="24"/>
        </w:rPr>
        <w:t>一</w:t>
      </w:r>
      <w:r w:rsidRPr="000E0809">
        <w:rPr>
          <w:rFonts w:ascii="宋体" w:hAnsi="Times New Roman" w:cs="宋体"/>
          <w:kern w:val="0"/>
          <w:sz w:val="24"/>
          <w:szCs w:val="24"/>
        </w:rPr>
        <w:t>般公共预算</w:t>
      </w:r>
      <w:r w:rsidRPr="000E0809">
        <w:rPr>
          <w:rFonts w:ascii="Times New Roman" w:hAnsi="Times New Roman"/>
          <w:kern w:val="0"/>
          <w:sz w:val="24"/>
          <w:szCs w:val="24"/>
        </w:rPr>
        <w:t>“</w:t>
      </w:r>
      <w:r w:rsidRPr="000E0809">
        <w:rPr>
          <w:rFonts w:ascii="宋体" w:hAnsi="Times New Roman" w:cs="宋体"/>
          <w:kern w:val="0"/>
          <w:sz w:val="24"/>
          <w:szCs w:val="24"/>
        </w:rPr>
        <w:t>三公</w:t>
      </w:r>
      <w:r w:rsidRPr="000E0809">
        <w:rPr>
          <w:rFonts w:ascii="Times New Roman" w:hAnsi="Times New Roman"/>
          <w:kern w:val="0"/>
          <w:sz w:val="24"/>
          <w:szCs w:val="24"/>
        </w:rPr>
        <w:t>”</w:t>
      </w:r>
      <w:r w:rsidRPr="000E0809">
        <w:rPr>
          <w:rFonts w:ascii="宋体" w:hAnsi="Times New Roman" w:cs="宋体"/>
          <w:kern w:val="0"/>
          <w:sz w:val="24"/>
          <w:szCs w:val="24"/>
        </w:rPr>
        <w:t>经费支出决算数0.46万元，比上年</w:t>
      </w:r>
      <w:r w:rsidRPr="000E0809">
        <w:rPr>
          <w:rFonts w:ascii="宋体" w:hAnsi="Times New Roman" w:cs="宋体"/>
          <w:color w:val="000000"/>
          <w:kern w:val="0"/>
          <w:sz w:val="24"/>
          <w:szCs w:val="24"/>
        </w:rPr>
        <w:t>减少</w:t>
      </w:r>
      <w:r w:rsidRPr="000E0809">
        <w:rPr>
          <w:rFonts w:ascii="宋体" w:hAnsi="Times New Roman" w:cs="宋体"/>
          <w:kern w:val="0"/>
          <w:sz w:val="24"/>
          <w:szCs w:val="24"/>
        </w:rPr>
        <w:t>0.03万元，</w:t>
      </w:r>
      <w:r w:rsidRPr="000E0809">
        <w:rPr>
          <w:rFonts w:ascii="宋体" w:hAnsi="Times New Roman" w:cs="宋体"/>
          <w:color w:val="000000"/>
          <w:kern w:val="0"/>
          <w:sz w:val="24"/>
          <w:szCs w:val="24"/>
        </w:rPr>
        <w:t>降低</w:t>
      </w:r>
      <w:r w:rsidRPr="000E0809">
        <w:rPr>
          <w:rFonts w:ascii="宋体" w:hAnsi="Times New Roman" w:cs="宋体"/>
          <w:kern w:val="0"/>
          <w:sz w:val="24"/>
          <w:szCs w:val="24"/>
        </w:rPr>
        <w:t>6.12%。</w:t>
      </w:r>
      <w:r w:rsidRPr="000E0809">
        <w:rPr>
          <w:rFonts w:ascii="宋体" w:hAnsi="Times New Roman" w:cs="宋体"/>
          <w:color w:val="000000"/>
          <w:kern w:val="0"/>
          <w:sz w:val="24"/>
          <w:szCs w:val="24"/>
        </w:rPr>
        <w:t>主要</w:t>
      </w:r>
      <w:r w:rsidRPr="000E0809">
        <w:rPr>
          <w:rFonts w:ascii="宋体" w:hAnsi="Times New Roman" w:cs="宋体"/>
          <w:kern w:val="0"/>
          <w:sz w:val="24"/>
          <w:szCs w:val="24"/>
        </w:rPr>
        <w:t>原因是</w:t>
      </w:r>
      <w:r w:rsidRPr="000E0809">
        <w:rPr>
          <w:rFonts w:ascii="宋体" w:hAnsi="Times New Roman"/>
          <w:kern w:val="0"/>
          <w:sz w:val="24"/>
        </w:rPr>
        <w:t>严格执行中央八项规定，厉行节俭，</w:t>
      </w:r>
      <w:r w:rsidRPr="000E0809">
        <w:rPr>
          <w:rFonts w:ascii="宋体" w:hAnsi="Times New Roman" w:hint="default"/>
          <w:kern w:val="0"/>
          <w:sz w:val="24"/>
        </w:rPr>
        <w:t>减少车辆出行</w:t>
      </w:r>
      <w:r w:rsidRPr="000E0809">
        <w:rPr>
          <w:rFonts w:ascii="宋体" w:hAnsi="Times New Roman" w:cs="宋体"/>
          <w:kern w:val="0"/>
          <w:sz w:val="24"/>
          <w:szCs w:val="24"/>
        </w:rPr>
        <w:t>。其中，因公出国（境）费支出0万元，占0%，比上年</w:t>
      </w:r>
      <w:r w:rsidRPr="000E0809">
        <w:rPr>
          <w:rFonts w:ascii="宋体" w:hAnsi="Times New Roman" w:cs="宋体"/>
          <w:color w:val="000000"/>
          <w:kern w:val="0"/>
          <w:sz w:val="24"/>
          <w:szCs w:val="24"/>
        </w:rPr>
        <w:t>增加</w:t>
      </w:r>
      <w:r w:rsidRPr="000E0809">
        <w:rPr>
          <w:rFonts w:ascii="宋体" w:hAnsi="Times New Roman" w:cs="宋体"/>
          <w:kern w:val="0"/>
          <w:sz w:val="24"/>
          <w:szCs w:val="24"/>
        </w:rPr>
        <w:t>0万元，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0%。</w:t>
      </w:r>
      <w:r w:rsidRPr="000E0809">
        <w:rPr>
          <w:rFonts w:ascii="宋体" w:hAnsi="Times New Roman" w:cs="宋体"/>
          <w:color w:val="000000"/>
          <w:kern w:val="0"/>
          <w:sz w:val="24"/>
          <w:szCs w:val="24"/>
        </w:rPr>
        <w:t>主要</w:t>
      </w:r>
      <w:r w:rsidRPr="000E0809">
        <w:rPr>
          <w:rFonts w:ascii="宋体" w:hAnsi="Times New Roman" w:cs="宋体"/>
          <w:kern w:val="0"/>
          <w:sz w:val="24"/>
          <w:szCs w:val="24"/>
        </w:rPr>
        <w:t>原因是</w:t>
      </w:r>
      <w:bookmarkStart w:id="0" w:name="_GoBack"/>
      <w:bookmarkEnd w:id="0"/>
      <w:r w:rsidRPr="000E0809">
        <w:rPr>
          <w:rFonts w:ascii="宋体" w:hAnsi="Times New Roman"/>
          <w:kern w:val="0"/>
          <w:sz w:val="24"/>
        </w:rPr>
        <w:t>与上年相比无变化</w:t>
      </w:r>
      <w:r w:rsidRPr="000E0809">
        <w:rPr>
          <w:rFonts w:ascii="宋体" w:hAnsi="Times New Roman" w:cs="宋体"/>
          <w:kern w:val="0"/>
          <w:sz w:val="24"/>
          <w:szCs w:val="24"/>
        </w:rPr>
        <w:t>；公务用车购置及运行维护费0.46万元，占100%，比上年</w:t>
      </w:r>
      <w:r w:rsidRPr="000E0809">
        <w:rPr>
          <w:rFonts w:ascii="宋体" w:hAnsi="Times New Roman" w:cs="宋体"/>
          <w:color w:val="000000"/>
          <w:kern w:val="0"/>
          <w:sz w:val="24"/>
          <w:szCs w:val="24"/>
        </w:rPr>
        <w:t>减少</w:t>
      </w:r>
      <w:r w:rsidRPr="000E0809">
        <w:rPr>
          <w:rFonts w:ascii="宋体" w:hAnsi="Times New Roman" w:cs="宋体"/>
          <w:kern w:val="0"/>
          <w:sz w:val="24"/>
          <w:szCs w:val="24"/>
        </w:rPr>
        <w:t>0.03万元，</w:t>
      </w:r>
      <w:r w:rsidRPr="000E0809">
        <w:rPr>
          <w:rFonts w:ascii="宋体" w:hAnsi="Times New Roman" w:cs="宋体"/>
          <w:color w:val="000000"/>
          <w:kern w:val="0"/>
          <w:sz w:val="24"/>
          <w:szCs w:val="24"/>
        </w:rPr>
        <w:t>降低</w:t>
      </w:r>
      <w:r w:rsidRPr="000E0809">
        <w:rPr>
          <w:rFonts w:ascii="宋体" w:hAnsi="Times New Roman" w:cs="宋体"/>
          <w:kern w:val="0"/>
          <w:sz w:val="24"/>
          <w:szCs w:val="24"/>
        </w:rPr>
        <w:t>6.12%。</w:t>
      </w:r>
      <w:r w:rsidRPr="000E0809">
        <w:rPr>
          <w:rFonts w:ascii="宋体" w:hAnsi="Times New Roman" w:cs="宋体"/>
          <w:color w:val="000000"/>
          <w:kern w:val="0"/>
          <w:sz w:val="24"/>
          <w:szCs w:val="24"/>
        </w:rPr>
        <w:t>主要</w:t>
      </w:r>
      <w:r w:rsidRPr="000E0809">
        <w:rPr>
          <w:rFonts w:ascii="宋体" w:hAnsi="Times New Roman" w:cs="宋体"/>
          <w:kern w:val="0"/>
          <w:sz w:val="24"/>
          <w:szCs w:val="24"/>
        </w:rPr>
        <w:t>原因是</w:t>
      </w:r>
      <w:r w:rsidRPr="000E0809">
        <w:rPr>
          <w:rFonts w:ascii="宋体" w:hAnsi="Times New Roman"/>
          <w:kern w:val="0"/>
          <w:sz w:val="24"/>
        </w:rPr>
        <w:t>严格执行中央八项规定，厉行节俭，</w:t>
      </w:r>
      <w:r w:rsidRPr="000E0809">
        <w:rPr>
          <w:rFonts w:ascii="宋体" w:hAnsi="Times New Roman" w:hint="default"/>
          <w:kern w:val="0"/>
          <w:sz w:val="24"/>
        </w:rPr>
        <w:t>减少车辆出行</w:t>
      </w:r>
      <w:r w:rsidRPr="000E0809">
        <w:rPr>
          <w:rFonts w:ascii="宋体" w:hAnsi="Times New Roman" w:cs="宋体"/>
          <w:kern w:val="0"/>
          <w:sz w:val="24"/>
          <w:szCs w:val="24"/>
        </w:rPr>
        <w:t>；公务接待费0万元，占0%，比上年</w:t>
      </w:r>
      <w:r w:rsidRPr="000E0809">
        <w:rPr>
          <w:rFonts w:ascii="宋体" w:hAnsi="Times New Roman" w:cs="宋体"/>
          <w:color w:val="000000"/>
          <w:kern w:val="0"/>
          <w:sz w:val="24"/>
          <w:szCs w:val="24"/>
        </w:rPr>
        <w:t>增加</w:t>
      </w:r>
      <w:r w:rsidRPr="000E0809">
        <w:rPr>
          <w:rFonts w:ascii="宋体" w:hAnsi="Times New Roman" w:cs="宋体"/>
          <w:kern w:val="0"/>
          <w:sz w:val="24"/>
          <w:szCs w:val="24"/>
        </w:rPr>
        <w:t>0万元，</w:t>
      </w:r>
      <w:r w:rsidRPr="000E0809">
        <w:rPr>
          <w:rFonts w:ascii="宋体" w:hAnsi="Times New Roman" w:cs="宋体"/>
          <w:color w:val="000000"/>
          <w:kern w:val="0"/>
          <w:sz w:val="24"/>
          <w:szCs w:val="24"/>
        </w:rPr>
        <w:t>增长</w:t>
      </w:r>
      <w:r w:rsidRPr="000E0809">
        <w:rPr>
          <w:rFonts w:ascii="宋体" w:hAnsi="Times New Roman" w:cs="宋体"/>
          <w:kern w:val="0"/>
          <w:sz w:val="24"/>
          <w:szCs w:val="24"/>
        </w:rPr>
        <w:t>0%。</w:t>
      </w:r>
      <w:r w:rsidRPr="000E0809">
        <w:rPr>
          <w:rFonts w:ascii="宋体" w:hAnsi="Times New Roman" w:cs="宋体"/>
          <w:color w:val="000000"/>
          <w:kern w:val="0"/>
          <w:sz w:val="24"/>
          <w:szCs w:val="24"/>
        </w:rPr>
        <w:t>主要</w:t>
      </w:r>
      <w:r w:rsidRPr="000E0809">
        <w:rPr>
          <w:rFonts w:ascii="宋体" w:hAnsi="Times New Roman" w:cs="宋体"/>
          <w:kern w:val="0"/>
          <w:sz w:val="24"/>
          <w:szCs w:val="24"/>
        </w:rPr>
        <w:t xml:space="preserve">原因是 </w:t>
      </w:r>
      <w:r w:rsidRPr="000E0809">
        <w:rPr>
          <w:rFonts w:ascii="宋体" w:hAnsi="Times New Roman"/>
          <w:kern w:val="0"/>
          <w:sz w:val="24"/>
        </w:rPr>
        <w:t>与上年相比无变化</w:t>
      </w:r>
      <w:r w:rsidRPr="000E0809">
        <w:rPr>
          <w:rFonts w:ascii="宋体" w:hAnsi="Times New Roman" w:cs="宋体"/>
          <w:kern w:val="0"/>
          <w:sz w:val="24"/>
          <w:szCs w:val="24"/>
        </w:rPr>
        <w:t>；具体情况如下：</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 xml:space="preserve"> 因公出国（境）费支出0万元，开支内容包括：</w:t>
      </w:r>
      <w:r w:rsidRPr="000E0809">
        <w:rPr>
          <w:rFonts w:ascii="宋体" w:hAnsi="Times New Roman"/>
          <w:kern w:val="0"/>
          <w:sz w:val="24"/>
        </w:rPr>
        <w:t>无</w:t>
      </w:r>
      <w:r w:rsidRPr="000E0809">
        <w:rPr>
          <w:rFonts w:ascii="宋体" w:hAnsi="Times New Roman" w:cs="宋体"/>
          <w:kern w:val="0"/>
          <w:sz w:val="24"/>
          <w:szCs w:val="24"/>
        </w:rPr>
        <w:t>。单位全年安排的因公出国（境）团组0个，因公出国（境）0人次。</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 xml:space="preserve"> 公务用车购置及运行维护费0.46万元，其中，公务用车购置费0万元，公务用车运行维护费0.46万元。公务用车运行维护费开支内容包括</w:t>
      </w:r>
      <w:r w:rsidRPr="000E0809">
        <w:rPr>
          <w:rFonts w:ascii="宋体" w:hAnsi="Times New Roman"/>
          <w:kern w:val="0"/>
          <w:sz w:val="24"/>
        </w:rPr>
        <w:t>公务用车燃油费、维修保养及保险等</w:t>
      </w:r>
      <w:r w:rsidRPr="000E0809">
        <w:rPr>
          <w:rFonts w:ascii="宋体" w:hAnsi="Times New Roman" w:cs="宋体"/>
          <w:kern w:val="0"/>
          <w:sz w:val="24"/>
          <w:szCs w:val="24"/>
        </w:rPr>
        <w:t>。公务用车购置数0辆，公务用车保有量4辆。</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 xml:space="preserve"> 公务接待费0万元。开支内容包括</w:t>
      </w:r>
      <w:r w:rsidRPr="000E0809">
        <w:rPr>
          <w:rFonts w:ascii="宋体" w:hAnsi="Times New Roman"/>
          <w:kern w:val="0"/>
          <w:sz w:val="24"/>
        </w:rPr>
        <w:t>无</w:t>
      </w:r>
      <w:r w:rsidRPr="000E0809">
        <w:rPr>
          <w:rFonts w:ascii="宋体" w:hAnsi="Times New Roman" w:cs="宋体"/>
          <w:kern w:val="0"/>
          <w:sz w:val="24"/>
          <w:szCs w:val="24"/>
        </w:rPr>
        <w:t>。单位全年安排的国内公务接待0批次，0人次。</w:t>
      </w:r>
    </w:p>
    <w:p w:rsidR="000E0809" w:rsidRPr="000E0809" w:rsidRDefault="000E0809" w:rsidP="000E0809">
      <w:pPr>
        <w:shd w:val="clear" w:color="auto" w:fill="FFFFFF"/>
        <w:autoSpaceDE w:val="0"/>
        <w:autoSpaceDN w:val="0"/>
        <w:adjustRightInd w:val="0"/>
        <w:spacing w:before="100" w:after="24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 xml:space="preserve">   与年初预算相比情况:</w:t>
      </w:r>
      <w:r w:rsidRPr="000E0809">
        <w:rPr>
          <w:rFonts w:ascii="宋体" w:hAnsi="Times New Roman" w:cs="宋体"/>
          <w:kern w:val="0"/>
          <w:sz w:val="24"/>
          <w:szCs w:val="24"/>
          <w:lang w:val="zh-CN"/>
        </w:rPr>
        <w:t>一般公共预算</w:t>
      </w:r>
      <w:r w:rsidRPr="000E0809">
        <w:rPr>
          <w:rFonts w:ascii="宋体" w:hAnsi="Times New Roman" w:cs="宋体"/>
          <w:kern w:val="0"/>
          <w:sz w:val="24"/>
          <w:szCs w:val="24"/>
        </w:rPr>
        <w:t>“</w:t>
      </w:r>
      <w:r w:rsidRPr="000E0809">
        <w:rPr>
          <w:rFonts w:ascii="宋体" w:hAnsi="Times New Roman" w:cs="宋体"/>
          <w:kern w:val="0"/>
          <w:sz w:val="24"/>
          <w:szCs w:val="24"/>
          <w:lang w:val="zh-CN"/>
        </w:rPr>
        <w:t>三公</w:t>
      </w:r>
      <w:r w:rsidRPr="000E0809">
        <w:rPr>
          <w:rFonts w:ascii="宋体" w:hAnsi="Times New Roman" w:cs="宋体"/>
          <w:kern w:val="0"/>
          <w:sz w:val="24"/>
          <w:szCs w:val="24"/>
        </w:rPr>
        <w:t>”</w:t>
      </w:r>
      <w:r w:rsidRPr="000E0809">
        <w:rPr>
          <w:rFonts w:ascii="宋体" w:hAnsi="Times New Roman" w:cs="宋体"/>
          <w:kern w:val="0"/>
          <w:sz w:val="24"/>
          <w:szCs w:val="24"/>
          <w:lang w:val="zh-CN"/>
        </w:rPr>
        <w:t>经费支出年初预算数</w:t>
      </w:r>
      <w:r w:rsidRPr="000E0809">
        <w:rPr>
          <w:rFonts w:ascii="宋体" w:hAnsi="Times New Roman" w:cs="宋体"/>
          <w:kern w:val="0"/>
          <w:sz w:val="24"/>
          <w:szCs w:val="24"/>
        </w:rPr>
        <w:t>3万元，决算数0.46万元，</w:t>
      </w:r>
      <w:r w:rsidRPr="000E0809">
        <w:rPr>
          <w:rFonts w:ascii="宋体" w:hAnsi="Times New Roman" w:cs="宋体"/>
          <w:kern w:val="0"/>
          <w:sz w:val="24"/>
          <w:szCs w:val="24"/>
          <w:lang w:val="zh-CN"/>
        </w:rPr>
        <w:t>预决算差异</w:t>
      </w:r>
      <w:r w:rsidRPr="000E0809">
        <w:rPr>
          <w:rFonts w:ascii="宋体" w:hAnsi="Times New Roman" w:cs="宋体"/>
          <w:kern w:val="0"/>
          <w:sz w:val="24"/>
          <w:szCs w:val="24"/>
        </w:rPr>
        <w:t>率-84.67%，主要原因是</w:t>
      </w:r>
      <w:r w:rsidRPr="000E0809">
        <w:rPr>
          <w:rFonts w:ascii="宋体" w:hAnsi="Times New Roman"/>
          <w:kern w:val="0"/>
          <w:sz w:val="24"/>
        </w:rPr>
        <w:t>严格执行中央八项规定，厉行节俭</w:t>
      </w:r>
      <w:r w:rsidRPr="000E0809">
        <w:rPr>
          <w:rFonts w:ascii="宋体" w:hAnsi="Times New Roman" w:cs="宋体"/>
          <w:kern w:val="0"/>
          <w:sz w:val="24"/>
          <w:szCs w:val="24"/>
        </w:rPr>
        <w:t>。其中，</w:t>
      </w:r>
      <w:r w:rsidRPr="000E0809">
        <w:rPr>
          <w:rFonts w:ascii="宋体" w:hAnsi="Times New Roman" w:cs="宋体"/>
          <w:kern w:val="0"/>
          <w:sz w:val="24"/>
          <w:szCs w:val="24"/>
          <w:lang w:val="zh-CN"/>
        </w:rPr>
        <w:t>因公出国</w:t>
      </w:r>
      <w:r w:rsidRPr="000E0809">
        <w:rPr>
          <w:rFonts w:ascii="宋体" w:hAnsi="Times New Roman" w:cs="宋体"/>
          <w:kern w:val="0"/>
          <w:sz w:val="24"/>
          <w:szCs w:val="24"/>
        </w:rPr>
        <w:t>（</w:t>
      </w:r>
      <w:r w:rsidRPr="000E0809">
        <w:rPr>
          <w:rFonts w:ascii="宋体" w:hAnsi="Times New Roman" w:cs="宋体"/>
          <w:kern w:val="0"/>
          <w:sz w:val="24"/>
          <w:szCs w:val="24"/>
          <w:lang w:val="zh-CN"/>
        </w:rPr>
        <w:t>境</w:t>
      </w:r>
      <w:r w:rsidRPr="000E0809">
        <w:rPr>
          <w:rFonts w:ascii="宋体" w:hAnsi="Times New Roman" w:cs="宋体"/>
          <w:kern w:val="0"/>
          <w:sz w:val="24"/>
          <w:szCs w:val="24"/>
        </w:rPr>
        <w:t>）</w:t>
      </w:r>
      <w:r w:rsidRPr="000E0809">
        <w:rPr>
          <w:rFonts w:ascii="宋体" w:hAnsi="Times New Roman" w:cs="宋体"/>
          <w:kern w:val="0"/>
          <w:sz w:val="24"/>
          <w:szCs w:val="24"/>
          <w:lang w:val="zh-CN"/>
        </w:rPr>
        <w:t>费支出预算数</w:t>
      </w:r>
      <w:r w:rsidRPr="000E0809">
        <w:rPr>
          <w:rFonts w:ascii="宋体" w:hAnsi="Times New Roman" w:cs="宋体"/>
          <w:kern w:val="0"/>
          <w:sz w:val="24"/>
          <w:szCs w:val="24"/>
        </w:rPr>
        <w:t>0</w:t>
      </w:r>
      <w:r w:rsidRPr="000E0809">
        <w:rPr>
          <w:rFonts w:ascii="宋体" w:hAnsi="Times New Roman" w:cs="宋体"/>
          <w:kern w:val="0"/>
          <w:sz w:val="24"/>
          <w:szCs w:val="24"/>
          <w:lang w:val="zh-CN"/>
        </w:rPr>
        <w:t>万元</w:t>
      </w:r>
      <w:r w:rsidRPr="000E0809">
        <w:rPr>
          <w:rFonts w:ascii="宋体" w:hAnsi="Times New Roman" w:cs="宋体"/>
          <w:kern w:val="0"/>
          <w:sz w:val="24"/>
          <w:szCs w:val="24"/>
        </w:rPr>
        <w:t>，决算数0</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0%，主要原因是</w:t>
      </w:r>
      <w:r w:rsidRPr="000E0809">
        <w:rPr>
          <w:rFonts w:ascii="宋体" w:hAnsi="Times New Roman"/>
          <w:kern w:val="0"/>
          <w:sz w:val="24"/>
        </w:rPr>
        <w:t>本年度无因公出国（境）费支出</w:t>
      </w:r>
      <w:r w:rsidRPr="000E0809">
        <w:rPr>
          <w:rFonts w:ascii="宋体" w:hAnsi="Times New Roman" w:cs="宋体"/>
          <w:kern w:val="0"/>
          <w:sz w:val="24"/>
          <w:szCs w:val="24"/>
        </w:rPr>
        <w:t>；</w:t>
      </w:r>
      <w:r w:rsidRPr="000E0809">
        <w:rPr>
          <w:rFonts w:ascii="宋体" w:hAnsi="Times New Roman" w:cs="宋体"/>
          <w:kern w:val="0"/>
          <w:sz w:val="24"/>
          <w:szCs w:val="24"/>
          <w:lang w:val="zh-CN"/>
        </w:rPr>
        <w:t>公务用车购置费预算数</w:t>
      </w:r>
      <w:r w:rsidRPr="000E0809">
        <w:rPr>
          <w:rFonts w:ascii="宋体" w:hAnsi="Times New Roman" w:cs="宋体"/>
          <w:kern w:val="0"/>
          <w:sz w:val="24"/>
          <w:szCs w:val="24"/>
        </w:rPr>
        <w:t>0</w:t>
      </w:r>
      <w:r w:rsidRPr="000E0809">
        <w:rPr>
          <w:rFonts w:ascii="宋体" w:hAnsi="Times New Roman" w:cs="宋体"/>
          <w:kern w:val="0"/>
          <w:sz w:val="24"/>
          <w:szCs w:val="24"/>
          <w:lang w:val="zh-CN"/>
        </w:rPr>
        <w:t>万元</w:t>
      </w:r>
      <w:r w:rsidRPr="000E0809">
        <w:rPr>
          <w:rFonts w:ascii="宋体" w:hAnsi="Times New Roman" w:cs="宋体"/>
          <w:kern w:val="0"/>
          <w:sz w:val="24"/>
          <w:szCs w:val="24"/>
        </w:rPr>
        <w:t>，决算数0</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0%，主要原因是</w:t>
      </w:r>
      <w:r w:rsidRPr="000E0809">
        <w:rPr>
          <w:rFonts w:ascii="宋体" w:hAnsi="Times New Roman"/>
          <w:kern w:val="0"/>
          <w:sz w:val="24"/>
        </w:rPr>
        <w:t>本年度无公务用车购置费</w:t>
      </w:r>
      <w:r w:rsidRPr="000E0809">
        <w:rPr>
          <w:rFonts w:ascii="宋体" w:hAnsi="Times New Roman" w:cs="宋体"/>
          <w:kern w:val="0"/>
          <w:sz w:val="24"/>
          <w:szCs w:val="24"/>
        </w:rPr>
        <w:t>；</w:t>
      </w:r>
      <w:r w:rsidRPr="000E0809">
        <w:rPr>
          <w:rFonts w:ascii="宋体" w:hAnsi="Times New Roman" w:cs="宋体"/>
          <w:kern w:val="0"/>
          <w:sz w:val="24"/>
          <w:szCs w:val="24"/>
          <w:lang w:val="zh-CN"/>
        </w:rPr>
        <w:t>公务用车运行费预算数</w:t>
      </w:r>
      <w:r w:rsidRPr="000E0809">
        <w:rPr>
          <w:rFonts w:ascii="宋体" w:hAnsi="Times New Roman" w:cs="宋体"/>
          <w:kern w:val="0"/>
          <w:sz w:val="24"/>
          <w:szCs w:val="24"/>
        </w:rPr>
        <w:t>3</w:t>
      </w:r>
      <w:r w:rsidRPr="000E0809">
        <w:rPr>
          <w:rFonts w:ascii="宋体" w:hAnsi="Times New Roman" w:cs="宋体"/>
          <w:kern w:val="0"/>
          <w:sz w:val="24"/>
          <w:szCs w:val="24"/>
          <w:lang w:val="zh-CN"/>
        </w:rPr>
        <w:t>万元</w:t>
      </w:r>
      <w:r w:rsidRPr="000E0809">
        <w:rPr>
          <w:rFonts w:ascii="宋体" w:hAnsi="Times New Roman" w:cs="宋体"/>
          <w:kern w:val="0"/>
          <w:sz w:val="24"/>
          <w:szCs w:val="24"/>
        </w:rPr>
        <w:t>，决算数0.46</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-84.67%，主要原因是</w:t>
      </w:r>
      <w:r w:rsidRPr="000E0809">
        <w:rPr>
          <w:rFonts w:ascii="宋体" w:hAnsi="Times New Roman"/>
          <w:kern w:val="0"/>
          <w:sz w:val="24"/>
        </w:rPr>
        <w:t>严格执行中央八</w:t>
      </w:r>
      <w:r w:rsidRPr="000E0809">
        <w:rPr>
          <w:rFonts w:ascii="宋体" w:hAnsi="Times New Roman"/>
          <w:kern w:val="0"/>
          <w:sz w:val="24"/>
        </w:rPr>
        <w:lastRenderedPageBreak/>
        <w:t>项规定，厉行节俭，</w:t>
      </w:r>
      <w:r w:rsidRPr="000E0809">
        <w:rPr>
          <w:rFonts w:ascii="宋体" w:hAnsi="Times New Roman" w:hint="default"/>
          <w:kern w:val="0"/>
          <w:sz w:val="24"/>
        </w:rPr>
        <w:t>减少车辆出行</w:t>
      </w:r>
      <w:r w:rsidRPr="000E0809">
        <w:rPr>
          <w:rFonts w:ascii="宋体" w:hAnsi="Times New Roman" w:cs="宋体"/>
          <w:kern w:val="0"/>
          <w:sz w:val="24"/>
          <w:szCs w:val="24"/>
        </w:rPr>
        <w:t>；</w:t>
      </w:r>
      <w:r w:rsidRPr="000E0809">
        <w:rPr>
          <w:rFonts w:ascii="宋体" w:hAnsi="Times New Roman" w:cs="宋体"/>
          <w:kern w:val="0"/>
          <w:sz w:val="24"/>
          <w:szCs w:val="24"/>
          <w:lang w:val="zh-CN"/>
        </w:rPr>
        <w:t>公务接待费预算数</w:t>
      </w:r>
      <w:r w:rsidRPr="000E0809">
        <w:rPr>
          <w:rFonts w:ascii="宋体" w:hAnsi="Times New Roman" w:cs="宋体"/>
          <w:kern w:val="0"/>
          <w:sz w:val="24"/>
          <w:szCs w:val="24"/>
        </w:rPr>
        <w:t>0</w:t>
      </w:r>
      <w:r w:rsidRPr="000E0809">
        <w:rPr>
          <w:rFonts w:ascii="宋体" w:hAnsi="Times New Roman" w:cs="宋体"/>
          <w:kern w:val="0"/>
          <w:sz w:val="24"/>
          <w:szCs w:val="24"/>
          <w:lang w:val="zh-CN"/>
        </w:rPr>
        <w:t>万元</w:t>
      </w:r>
      <w:r w:rsidRPr="000E0809">
        <w:rPr>
          <w:rFonts w:ascii="宋体" w:hAnsi="Times New Roman" w:cs="宋体"/>
          <w:kern w:val="0"/>
          <w:sz w:val="24"/>
          <w:szCs w:val="24"/>
        </w:rPr>
        <w:t>，决算数0</w:t>
      </w:r>
      <w:r w:rsidRPr="000E0809">
        <w:rPr>
          <w:rFonts w:ascii="宋体" w:hAnsi="Times New Roman" w:cs="宋体"/>
          <w:kern w:val="0"/>
          <w:sz w:val="24"/>
          <w:szCs w:val="24"/>
          <w:lang w:val="zh-CN"/>
        </w:rPr>
        <w:t>万元</w:t>
      </w:r>
      <w:r w:rsidRPr="000E0809">
        <w:rPr>
          <w:rFonts w:ascii="宋体" w:hAnsi="Times New Roman" w:cs="宋体"/>
          <w:kern w:val="0"/>
          <w:sz w:val="24"/>
          <w:szCs w:val="24"/>
        </w:rPr>
        <w:t>，</w:t>
      </w:r>
      <w:r w:rsidRPr="000E0809">
        <w:rPr>
          <w:rFonts w:ascii="宋体" w:hAnsi="Times New Roman" w:cs="宋体"/>
          <w:kern w:val="0"/>
          <w:sz w:val="24"/>
          <w:szCs w:val="24"/>
          <w:lang w:val="zh-CN"/>
        </w:rPr>
        <w:t>预决算差异率</w:t>
      </w:r>
      <w:r w:rsidRPr="000E0809">
        <w:rPr>
          <w:rFonts w:ascii="宋体" w:hAnsi="Times New Roman" w:cs="宋体"/>
          <w:kern w:val="0"/>
          <w:sz w:val="24"/>
          <w:szCs w:val="24"/>
        </w:rPr>
        <w:t>0%，主要原因是</w:t>
      </w:r>
      <w:r w:rsidRPr="000E0809">
        <w:rPr>
          <w:rFonts w:ascii="宋体" w:hAnsi="Times New Roman"/>
          <w:kern w:val="0"/>
          <w:sz w:val="24"/>
        </w:rPr>
        <w:t>与年初预算数相比无变化</w:t>
      </w:r>
      <w:r w:rsidRPr="000E0809">
        <w:rPr>
          <w:rFonts w:ascii="宋体" w:hAnsi="Times New Roman" w:cs="宋体"/>
          <w:kern w:val="0"/>
          <w:sz w:val="24"/>
          <w:szCs w:val="24"/>
        </w:rPr>
        <w:t>。</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八、政府性基金预算收入支出决算情况说明</w:t>
      </w:r>
    </w:p>
    <w:p w:rsidR="000E0809" w:rsidRPr="000E0809" w:rsidRDefault="000E0809" w:rsidP="000E0809">
      <w:pPr>
        <w:autoSpaceDE w:val="0"/>
        <w:autoSpaceDN w:val="0"/>
        <w:adjustRightInd w:val="0"/>
        <w:spacing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我单位本年度无政府性基金预算财政拨款收入支出，政府性基金预算财政拨款收入支出决算表为空表。</w:t>
      </w:r>
    </w:p>
    <w:p w:rsidR="000E0809" w:rsidRPr="000E0809" w:rsidRDefault="000E0809" w:rsidP="000E0809">
      <w:pPr>
        <w:autoSpaceDE w:val="0"/>
        <w:autoSpaceDN w:val="0"/>
        <w:adjustRightInd w:val="0"/>
        <w:spacing w:line="520" w:lineRule="exact"/>
        <w:ind w:firstLine="480"/>
        <w:rPr>
          <w:rFonts w:ascii="Times New Roman" w:hAnsi="Times New Roman"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b/>
          <w:bCs/>
          <w:kern w:val="0"/>
          <w:sz w:val="28"/>
          <w:szCs w:val="28"/>
        </w:rPr>
      </w:pPr>
      <w:r w:rsidRPr="000E0809">
        <w:rPr>
          <w:rFonts w:ascii="宋体" w:hAnsi="Times New Roman" w:cs="宋体"/>
          <w:b/>
          <w:bCs/>
          <w:kern w:val="0"/>
          <w:sz w:val="28"/>
          <w:szCs w:val="28"/>
        </w:rPr>
        <w:t>九、其他重要事项的情况说明</w:t>
      </w: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（一）机关运行经费支出情况</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 xml:space="preserve">  2019年度新疆昌吉州奇台县大泉塔塔族乡人民政府单位机关运行经费支出31.11万元，比上年</w:t>
      </w:r>
      <w:r w:rsidRPr="000E0809">
        <w:rPr>
          <w:rFonts w:ascii="宋体" w:hAnsi="Times New Roman" w:cs="宋体"/>
          <w:color w:val="000000"/>
          <w:kern w:val="0"/>
          <w:sz w:val="24"/>
          <w:szCs w:val="24"/>
        </w:rPr>
        <w:t>减少</w:t>
      </w:r>
      <w:r w:rsidRPr="000E0809">
        <w:rPr>
          <w:rFonts w:ascii="宋体" w:hAnsi="Times New Roman" w:cs="宋体"/>
          <w:kern w:val="0"/>
          <w:sz w:val="24"/>
          <w:szCs w:val="24"/>
        </w:rPr>
        <w:t>18.51万元，</w:t>
      </w:r>
      <w:r w:rsidRPr="000E0809">
        <w:rPr>
          <w:rFonts w:ascii="宋体" w:hAnsi="Times New Roman" w:cs="宋体"/>
          <w:color w:val="000000"/>
          <w:kern w:val="0"/>
          <w:sz w:val="24"/>
          <w:szCs w:val="24"/>
        </w:rPr>
        <w:t>降低</w:t>
      </w:r>
      <w:r w:rsidRPr="000E0809">
        <w:rPr>
          <w:rFonts w:ascii="宋体" w:hAnsi="Times New Roman" w:cs="宋体"/>
          <w:kern w:val="0"/>
          <w:sz w:val="24"/>
          <w:szCs w:val="24"/>
        </w:rPr>
        <w:t>37.31%。主要原因是厉行节俭，办公经费减少。</w:t>
      </w: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b/>
          <w:bCs/>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（二）政府采购情况</w:t>
      </w:r>
    </w:p>
    <w:p w:rsidR="000E0809" w:rsidRPr="000E0809" w:rsidRDefault="000E0809" w:rsidP="000E0809">
      <w:pPr>
        <w:shd w:val="clear" w:color="auto" w:fill="FFFFFF"/>
        <w:autoSpaceDE w:val="0"/>
        <w:autoSpaceDN w:val="0"/>
        <w:adjustRightInd w:val="0"/>
        <w:spacing w:before="100" w:line="520" w:lineRule="exact"/>
        <w:ind w:firstLine="480"/>
        <w:rPr>
          <w:rFonts w:ascii="宋体" w:hAnsi="Times New Roman" w:cs="宋体" w:hint="default"/>
          <w:kern w:val="0"/>
          <w:sz w:val="24"/>
          <w:szCs w:val="24"/>
        </w:rPr>
      </w:pPr>
      <w:r w:rsidRPr="000E0809">
        <w:rPr>
          <w:rFonts w:ascii="宋体" w:hAnsi="Times New Roman" w:cs="宋体"/>
          <w:kern w:val="0"/>
          <w:sz w:val="24"/>
          <w:szCs w:val="24"/>
        </w:rPr>
        <w:t>2019年度政府采购支出总额20.75万元，其中：政府采购货物支出18.22万元，政府采购工程支出0万元，政府采购服务</w:t>
      </w:r>
      <w:r w:rsidRPr="000E0809">
        <w:rPr>
          <w:rFonts w:ascii="宋体" w:hAnsi="Times New Roman" w:cs="宋体"/>
          <w:kern w:val="0"/>
          <w:sz w:val="24"/>
          <w:szCs w:val="24"/>
          <w:lang w:val="zh-CN"/>
        </w:rPr>
        <w:t>支</w:t>
      </w:r>
      <w:r w:rsidRPr="000E0809">
        <w:rPr>
          <w:rFonts w:ascii="宋体" w:hAnsi="Times New Roman" w:cs="宋体"/>
          <w:kern w:val="0"/>
          <w:sz w:val="24"/>
          <w:szCs w:val="24"/>
        </w:rPr>
        <w:t>出2.53万元。</w:t>
      </w:r>
    </w:p>
    <w:p w:rsidR="000E0809" w:rsidRPr="000E0809" w:rsidRDefault="000E0809" w:rsidP="000E0809">
      <w:pPr>
        <w:shd w:val="clear" w:color="auto" w:fill="FFFFFF"/>
        <w:autoSpaceDE w:val="0"/>
        <w:autoSpaceDN w:val="0"/>
        <w:adjustRightInd w:val="0"/>
        <w:spacing w:before="100" w:line="520" w:lineRule="exact"/>
        <w:ind w:firstLine="480"/>
        <w:rPr>
          <w:rFonts w:ascii="Times New Roman" w:hAnsi="Times New Roman" w:hint="default"/>
          <w:kern w:val="0"/>
          <w:sz w:val="24"/>
          <w:szCs w:val="24"/>
        </w:rPr>
      </w:pPr>
      <w:r w:rsidRPr="000E0809">
        <w:rPr>
          <w:rFonts w:ascii="宋体" w:hAnsi="Times New Roman" w:cs="宋体"/>
          <w:kern w:val="0"/>
          <w:sz w:val="24"/>
          <w:szCs w:val="24"/>
        </w:rPr>
        <w:t>授予中小企业合同金额19.21万元，占政府采购支出总额的92.58%，其中：授予小微企业合同金额17.92万元，占政府采购支出总额的86.36%。</w:t>
      </w:r>
    </w:p>
    <w:p w:rsidR="000E0809" w:rsidRPr="000E0809" w:rsidRDefault="000E0809" w:rsidP="000E0809">
      <w:pPr>
        <w:shd w:val="clear" w:color="auto" w:fill="FFFFFF"/>
        <w:autoSpaceDE w:val="0"/>
        <w:autoSpaceDN w:val="0"/>
        <w:adjustRightInd w:val="0"/>
        <w:spacing w:before="100" w:after="240"/>
        <w:jc w:val="left"/>
        <w:rPr>
          <w:rFonts w:ascii="宋体" w:hAnsi="Times New Roman" w:cs="宋体" w:hint="default"/>
          <w:kern w:val="0"/>
          <w:sz w:val="24"/>
          <w:szCs w:val="24"/>
        </w:rPr>
      </w:pPr>
    </w:p>
    <w:p w:rsidR="000E0809" w:rsidRPr="000E0809" w:rsidRDefault="000E0809" w:rsidP="000E0809">
      <w:pPr>
        <w:shd w:val="clear" w:color="auto" w:fill="FFFFFF"/>
        <w:autoSpaceDE w:val="0"/>
        <w:autoSpaceDN w:val="0"/>
        <w:adjustRightInd w:val="0"/>
        <w:spacing w:before="100" w:after="240"/>
        <w:jc w:val="left"/>
        <w:rPr>
          <w:rFonts w:ascii="Times New Roman" w:hAnsi="Times New Roman" w:hint="default"/>
          <w:b/>
          <w:bCs/>
          <w:kern w:val="0"/>
          <w:sz w:val="24"/>
          <w:szCs w:val="24"/>
        </w:rPr>
      </w:pPr>
      <w:r w:rsidRPr="000E0809">
        <w:rPr>
          <w:rFonts w:ascii="宋体" w:hAnsi="Times New Roman" w:cs="宋体"/>
          <w:b/>
          <w:bCs/>
          <w:kern w:val="0"/>
          <w:sz w:val="24"/>
          <w:szCs w:val="24"/>
        </w:rPr>
        <w:t>（三）国有资产占用情况说明</w:t>
      </w:r>
    </w:p>
    <w:p w:rsidR="000E0809" w:rsidRPr="000E0809" w:rsidRDefault="000E0809" w:rsidP="000E0809">
      <w:pPr>
        <w:shd w:val="clear" w:color="auto" w:fill="FFFFFF"/>
        <w:autoSpaceDE w:val="0"/>
        <w:autoSpaceDN w:val="0"/>
        <w:adjustRightInd w:val="0"/>
        <w:spacing w:before="100" w:line="520" w:lineRule="exact"/>
        <w:ind w:left="118" w:firstLine="480"/>
        <w:rPr>
          <w:rFonts w:ascii="Times New Roman" w:hAnsi="Times New Roman" w:hint="default"/>
          <w:kern w:val="0"/>
          <w:sz w:val="24"/>
          <w:szCs w:val="24"/>
        </w:rPr>
      </w:pPr>
      <w:r w:rsidRPr="000E0809">
        <w:rPr>
          <w:rFonts w:ascii="宋体" w:hAnsi="Times New Roman" w:cs="宋体"/>
          <w:kern w:val="0"/>
          <w:sz w:val="24"/>
          <w:szCs w:val="24"/>
        </w:rPr>
        <w:t>截至2019年12月31日，单位共有房屋9,733.35平方米，价值1,305.04万元。车辆4辆，价值53.81万元，其中：副部（省）级及以上领导用车0辆、主要领导干部</w:t>
      </w:r>
      <w:r w:rsidRPr="000E0809">
        <w:rPr>
          <w:rFonts w:ascii="宋体" w:hAnsi="Times New Roman" w:cs="宋体"/>
          <w:kern w:val="0"/>
          <w:sz w:val="24"/>
          <w:szCs w:val="24"/>
        </w:rPr>
        <w:lastRenderedPageBreak/>
        <w:t>用车4辆、机要通信用车0辆、应急保障用车0辆、执法执勤用车0辆、特种专业技术用车0辆、离退休干部用车0辆、其他用车0辆，其他用车主要是：无其他用车；单位价值5</w:t>
      </w:r>
      <w:r w:rsidRPr="000E0809">
        <w:rPr>
          <w:rFonts w:ascii="Times New Roman" w:hAnsi="Times New Roman"/>
          <w:kern w:val="0"/>
          <w:sz w:val="24"/>
          <w:szCs w:val="24"/>
        </w:rPr>
        <w:t>0</w:t>
      </w:r>
      <w:r w:rsidRPr="000E0809">
        <w:rPr>
          <w:rFonts w:ascii="宋体" w:hAnsi="Times New Roman" w:cs="宋体"/>
          <w:kern w:val="0"/>
          <w:sz w:val="24"/>
          <w:szCs w:val="24"/>
        </w:rPr>
        <w:t>万元以上通用设备0台（套），单位价值1</w:t>
      </w:r>
      <w:r w:rsidRPr="000E0809">
        <w:rPr>
          <w:rFonts w:ascii="Times New Roman" w:hAnsi="Times New Roman"/>
          <w:kern w:val="0"/>
          <w:sz w:val="24"/>
          <w:szCs w:val="24"/>
        </w:rPr>
        <w:t>00</w:t>
      </w:r>
      <w:r w:rsidRPr="000E0809">
        <w:rPr>
          <w:rFonts w:ascii="宋体" w:hAnsi="Times New Roman" w:cs="宋体"/>
          <w:kern w:val="0"/>
          <w:sz w:val="24"/>
          <w:szCs w:val="24"/>
        </w:rPr>
        <w:t>万元以上专用设备0台（套）。</w:t>
      </w:r>
    </w:p>
    <w:p w:rsidR="00A27E1B" w:rsidRPr="000E0809" w:rsidRDefault="00110CEB">
      <w:pPr>
        <w:shd w:val="clear" w:color="auto" w:fill="FFFFFF"/>
        <w:autoSpaceDE w:val="0"/>
        <w:autoSpaceDN w:val="0"/>
        <w:adjustRightInd w:val="0"/>
        <w:spacing w:before="100" w:after="240"/>
        <w:jc w:val="left"/>
        <w:rPr>
          <w:rFonts w:ascii="Times New Roman" w:eastAsia="Times New Roman" w:hAnsi="Times New Roman" w:hint="default"/>
          <w:b/>
          <w:kern w:val="0"/>
          <w:sz w:val="24"/>
        </w:rPr>
      </w:pPr>
      <w:r w:rsidRPr="000E0809">
        <w:rPr>
          <w:rFonts w:ascii="宋体" w:hAnsi="Times New Roman"/>
          <w:b/>
          <w:kern w:val="0"/>
          <w:sz w:val="24"/>
        </w:rPr>
        <w:t>十、预算绩效的情况说明</w:t>
      </w:r>
    </w:p>
    <w:p w:rsidR="00A27E1B" w:rsidRPr="000E0809" w:rsidRDefault="00110CEB">
      <w:pPr>
        <w:shd w:val="clear" w:color="auto" w:fill="FFFFFF"/>
        <w:autoSpaceDE w:val="0"/>
        <w:autoSpaceDN w:val="0"/>
        <w:adjustRightInd w:val="0"/>
        <w:spacing w:before="100" w:line="520" w:lineRule="exact"/>
        <w:ind w:left="118" w:firstLine="480"/>
        <w:rPr>
          <w:rFonts w:ascii="宋体" w:hAnsi="Times New Roman" w:cs="宋体" w:hint="default"/>
          <w:kern w:val="0"/>
          <w:sz w:val="24"/>
          <w:szCs w:val="24"/>
        </w:rPr>
      </w:pPr>
      <w:r w:rsidRPr="000E0809">
        <w:rPr>
          <w:rFonts w:ascii="宋体" w:hAnsi="Times New Roman" w:cs="宋体" w:hint="default"/>
          <w:kern w:val="0"/>
          <w:sz w:val="24"/>
          <w:szCs w:val="24"/>
        </w:rPr>
        <w:t>根据预算绩效管理要求，我单位</w:t>
      </w:r>
      <w:r w:rsidRPr="000E0809">
        <w:rPr>
          <w:rFonts w:ascii="宋体" w:hAnsi="Times New Roman" w:cs="宋体"/>
          <w:kern w:val="0"/>
          <w:sz w:val="24"/>
          <w:szCs w:val="24"/>
        </w:rPr>
        <w:t>2019</w:t>
      </w:r>
      <w:r w:rsidRPr="000E0809">
        <w:rPr>
          <w:rFonts w:ascii="宋体" w:hAnsi="Times New Roman" w:cs="宋体" w:hint="default"/>
          <w:kern w:val="0"/>
          <w:sz w:val="24"/>
          <w:szCs w:val="24"/>
        </w:rPr>
        <w:t>年度开展预算绩效评价项目</w:t>
      </w:r>
      <w:r w:rsidRPr="000E0809">
        <w:rPr>
          <w:rFonts w:ascii="宋体" w:hAnsi="Times New Roman" w:cs="宋体"/>
          <w:kern w:val="0"/>
          <w:sz w:val="24"/>
          <w:szCs w:val="24"/>
        </w:rPr>
        <w:t>3</w:t>
      </w:r>
      <w:r w:rsidRPr="000E0809">
        <w:rPr>
          <w:rFonts w:ascii="宋体" w:hAnsi="Times New Roman" w:cs="宋体" w:hint="default"/>
          <w:kern w:val="0"/>
          <w:sz w:val="24"/>
          <w:szCs w:val="24"/>
        </w:rPr>
        <w:t>个，共涉及资金</w:t>
      </w:r>
      <w:r w:rsidRPr="000E0809">
        <w:rPr>
          <w:rFonts w:ascii="宋体" w:hAnsi="Times New Roman" w:cs="宋体"/>
          <w:kern w:val="0"/>
          <w:sz w:val="24"/>
          <w:szCs w:val="24"/>
        </w:rPr>
        <w:t>101.1</w:t>
      </w:r>
      <w:r w:rsidRPr="000E0809">
        <w:rPr>
          <w:rFonts w:ascii="宋体" w:hAnsi="Times New Roman" w:cs="宋体" w:hint="default"/>
          <w:kern w:val="0"/>
          <w:sz w:val="24"/>
          <w:szCs w:val="24"/>
        </w:rPr>
        <w:t>万元。预算绩效管理取得的成效：一是</w:t>
      </w:r>
      <w:r w:rsidRPr="000E0809">
        <w:rPr>
          <w:rFonts w:ascii="宋体" w:hAnsi="Times New Roman" w:cs="宋体"/>
          <w:kern w:val="0"/>
          <w:sz w:val="24"/>
          <w:szCs w:val="24"/>
        </w:rPr>
        <w:t>有效改善村民生活用水质量，减少了地下水的开采</w:t>
      </w:r>
      <w:r w:rsidRPr="000E0809">
        <w:rPr>
          <w:rFonts w:ascii="宋体" w:hAnsi="Times New Roman" w:cs="宋体" w:hint="default"/>
          <w:kern w:val="0"/>
          <w:sz w:val="24"/>
          <w:szCs w:val="24"/>
        </w:rPr>
        <w:t>；二是</w:t>
      </w:r>
      <w:r w:rsidRPr="000E0809">
        <w:rPr>
          <w:rFonts w:ascii="宋体" w:hAnsi="Times New Roman" w:cs="宋体"/>
          <w:kern w:val="0"/>
          <w:sz w:val="24"/>
          <w:szCs w:val="24"/>
        </w:rPr>
        <w:t>拓宽贫困户的收入渠道，增加了贫困户的致富途径</w:t>
      </w:r>
      <w:r w:rsidRPr="000E0809">
        <w:rPr>
          <w:rFonts w:ascii="宋体" w:hAnsi="Times New Roman" w:cs="宋体" w:hint="default"/>
          <w:kern w:val="0"/>
          <w:sz w:val="24"/>
          <w:szCs w:val="24"/>
        </w:rPr>
        <w:t>。发现的问题及原因：</w:t>
      </w:r>
      <w:r w:rsidRPr="000E0809">
        <w:rPr>
          <w:rFonts w:ascii="宋体" w:hAnsi="Times New Roman" w:cs="宋体"/>
          <w:kern w:val="0"/>
          <w:sz w:val="24"/>
          <w:szCs w:val="24"/>
        </w:rPr>
        <w:t>无</w:t>
      </w:r>
      <w:r w:rsidRPr="000E0809">
        <w:rPr>
          <w:rFonts w:ascii="宋体" w:hAnsi="Times New Roman" w:cs="宋体" w:hint="default"/>
          <w:kern w:val="0"/>
          <w:sz w:val="24"/>
          <w:szCs w:val="24"/>
        </w:rPr>
        <w:t>。下一步改进措施：</w:t>
      </w:r>
      <w:r w:rsidRPr="000E0809">
        <w:rPr>
          <w:rFonts w:ascii="宋体" w:hAnsi="Times New Roman" w:cs="宋体"/>
          <w:kern w:val="0"/>
          <w:sz w:val="24"/>
          <w:szCs w:val="24"/>
        </w:rPr>
        <w:t>无</w:t>
      </w:r>
      <w:r w:rsidRPr="000E0809">
        <w:rPr>
          <w:rFonts w:ascii="宋体" w:hAnsi="Times New Roman" w:cs="宋体" w:hint="default"/>
          <w:kern w:val="0"/>
          <w:sz w:val="24"/>
          <w:szCs w:val="24"/>
        </w:rPr>
        <w:t>。</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2019年建档立卡贫困户生产母牛购置补助项目绩效自评综述：根据年初设定的绩效目标，2019年建档立卡贫困户生产母牛购置补助项目绩效自评得分为98分。项目全年预算数为9.6万元，执行数为9.6万元，完成预算的100%。主要产出和效果：带动收益贫困户致富增收、实现脱贫致富比率95%以上。发现的问题及原因：无。下一步改进措施：无。</w:t>
      </w:r>
    </w:p>
    <w:tbl>
      <w:tblPr>
        <w:tblW w:w="9540" w:type="dxa"/>
        <w:tblLayout w:type="fixed"/>
        <w:tblCellMar>
          <w:left w:w="0" w:type="dxa"/>
          <w:right w:w="0" w:type="dxa"/>
        </w:tblCellMar>
        <w:tblLook w:val="04A0" w:firstRow="1" w:lastRow="0" w:firstColumn="1" w:lastColumn="0" w:noHBand="0" w:noVBand="1"/>
      </w:tblPr>
      <w:tblGrid>
        <w:gridCol w:w="504"/>
        <w:gridCol w:w="683"/>
        <w:gridCol w:w="935"/>
        <w:gridCol w:w="2254"/>
        <w:gridCol w:w="552"/>
        <w:gridCol w:w="540"/>
        <w:gridCol w:w="1175"/>
        <w:gridCol w:w="869"/>
        <w:gridCol w:w="624"/>
        <w:gridCol w:w="828"/>
        <w:gridCol w:w="576"/>
      </w:tblGrid>
      <w:tr w:rsidR="00A27E1B" w:rsidRPr="000E0809">
        <w:trPr>
          <w:trHeight w:val="440"/>
        </w:trPr>
        <w:tc>
          <w:tcPr>
            <w:tcW w:w="9540" w:type="dxa"/>
            <w:gridSpan w:val="11"/>
            <w:tcBorders>
              <w:top w:val="nil"/>
              <w:left w:val="nil"/>
              <w:bottom w:val="nil"/>
              <w:right w:val="nil"/>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32"/>
              </w:rPr>
            </w:pPr>
            <w:r w:rsidRPr="000E0809">
              <w:rPr>
                <w:rStyle w:val="font101"/>
              </w:rPr>
              <w:t>绩效目标自评表</w:t>
            </w:r>
          </w:p>
        </w:tc>
      </w:tr>
      <w:tr w:rsidR="00A27E1B" w:rsidRPr="000E0809">
        <w:trPr>
          <w:trHeight w:val="280"/>
        </w:trPr>
        <w:tc>
          <w:tcPr>
            <w:tcW w:w="9540" w:type="dxa"/>
            <w:gridSpan w:val="11"/>
            <w:tcBorders>
              <w:top w:val="nil"/>
              <w:left w:val="nil"/>
              <w:bottom w:val="single" w:sz="4" w:space="0" w:color="000000"/>
              <w:right w:val="nil"/>
              <w:tl2br w:val="nil"/>
              <w:tr2bl w:val="nil"/>
            </w:tcBorders>
            <w:tcMar>
              <w:top w:w="12" w:type="dxa"/>
              <w:left w:w="12" w:type="dxa"/>
              <w:right w:w="12" w:type="dxa"/>
            </w:tcMar>
          </w:tcPr>
          <w:p w:rsidR="00A27E1B" w:rsidRPr="000E0809" w:rsidRDefault="00110CEB">
            <w:pPr>
              <w:widowControl/>
              <w:jc w:val="center"/>
              <w:textAlignment w:val="top"/>
              <w:rPr>
                <w:rFonts w:ascii="宋体" w:hAnsi="宋体" w:hint="default"/>
                <w:color w:val="000000"/>
                <w:sz w:val="22"/>
              </w:rPr>
            </w:pPr>
            <w:r w:rsidRPr="000E0809">
              <w:rPr>
                <w:rFonts w:ascii="宋体" w:hAnsi="宋体"/>
                <w:color w:val="000000"/>
                <w:kern w:val="0"/>
                <w:sz w:val="22"/>
              </w:rPr>
              <w:t>（2019年度）</w:t>
            </w:r>
          </w:p>
        </w:tc>
      </w:tr>
      <w:tr w:rsidR="00A27E1B" w:rsidRPr="000E0809">
        <w:trPr>
          <w:trHeight w:val="555"/>
        </w:trPr>
        <w:tc>
          <w:tcPr>
            <w:tcW w:w="2122" w:type="dxa"/>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项目名称</w:t>
            </w:r>
          </w:p>
        </w:tc>
        <w:tc>
          <w:tcPr>
            <w:tcW w:w="3346" w:type="dxa"/>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2019年建档立卡贫困户生产母牛购置补助项目</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项目负责人及电话</w:t>
            </w:r>
          </w:p>
        </w:tc>
        <w:tc>
          <w:tcPr>
            <w:tcW w:w="2897" w:type="dxa"/>
            <w:gridSpan w:val="4"/>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大泉塔塔尔族乡波拉提13709942055</w:t>
            </w:r>
          </w:p>
        </w:tc>
      </w:tr>
      <w:tr w:rsidR="00A27E1B" w:rsidRPr="000E0809">
        <w:trPr>
          <w:trHeight w:val="300"/>
        </w:trPr>
        <w:tc>
          <w:tcPr>
            <w:tcW w:w="2122" w:type="dxa"/>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主管部门</w:t>
            </w:r>
          </w:p>
        </w:tc>
        <w:tc>
          <w:tcPr>
            <w:tcW w:w="3346" w:type="dxa"/>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奇台县扶贫开发领导小组办公室</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实施单位</w:t>
            </w:r>
          </w:p>
        </w:tc>
        <w:tc>
          <w:tcPr>
            <w:tcW w:w="2897" w:type="dxa"/>
            <w:gridSpan w:val="4"/>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大泉塔塔尔族乡人民政府</w:t>
            </w:r>
          </w:p>
        </w:tc>
      </w:tr>
      <w:tr w:rsidR="00A27E1B" w:rsidRPr="000E0809">
        <w:trPr>
          <w:trHeight w:val="465"/>
        </w:trPr>
        <w:tc>
          <w:tcPr>
            <w:tcW w:w="2122" w:type="dxa"/>
            <w:gridSpan w:val="3"/>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资金情况</w:t>
            </w:r>
            <w:r w:rsidRPr="000E0809">
              <w:rPr>
                <w:rFonts w:ascii="宋体" w:hAnsi="宋体"/>
                <w:color w:val="000000"/>
                <w:kern w:val="0"/>
                <w:sz w:val="20"/>
              </w:rPr>
              <w:br/>
              <w:t>（万元）</w:t>
            </w:r>
          </w:p>
        </w:tc>
        <w:tc>
          <w:tcPr>
            <w:tcW w:w="225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9.6万元</w:t>
            </w:r>
          </w:p>
        </w:tc>
        <w:tc>
          <w:tcPr>
            <w:tcW w:w="1092"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全年预算数（A）</w:t>
            </w:r>
          </w:p>
        </w:tc>
        <w:tc>
          <w:tcPr>
            <w:tcW w:w="204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全年执行数（B）</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828"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执行率（B/A)</w:t>
            </w:r>
          </w:p>
        </w:tc>
        <w:tc>
          <w:tcPr>
            <w:tcW w:w="576"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得分</w:t>
            </w:r>
          </w:p>
        </w:tc>
      </w:tr>
      <w:tr w:rsidR="00A27E1B" w:rsidRPr="000E0809">
        <w:trPr>
          <w:trHeight w:val="282"/>
        </w:trPr>
        <w:tc>
          <w:tcPr>
            <w:tcW w:w="2122" w:type="dxa"/>
            <w:gridSpan w:val="3"/>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254"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年度资金总额：</w:t>
            </w:r>
          </w:p>
        </w:tc>
        <w:tc>
          <w:tcPr>
            <w:tcW w:w="1092"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9.6万元</w:t>
            </w:r>
          </w:p>
        </w:tc>
        <w:tc>
          <w:tcPr>
            <w:tcW w:w="204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9.6万元</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828"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576"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20"/>
              </w:rPr>
            </w:pPr>
            <w:r w:rsidRPr="000E0809">
              <w:rPr>
                <w:rFonts w:ascii="宋体" w:hAnsi="宋体"/>
                <w:color w:val="000000"/>
                <w:kern w:val="0"/>
                <w:sz w:val="20"/>
              </w:rPr>
              <w:t>10</w:t>
            </w:r>
          </w:p>
        </w:tc>
      </w:tr>
      <w:tr w:rsidR="00A27E1B" w:rsidRPr="000E0809">
        <w:trPr>
          <w:trHeight w:val="282"/>
        </w:trPr>
        <w:tc>
          <w:tcPr>
            <w:tcW w:w="2122" w:type="dxa"/>
            <w:gridSpan w:val="3"/>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254"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Style w:val="font61"/>
              </w:rPr>
              <w:t>其中：本年财政拨款</w:t>
            </w:r>
          </w:p>
        </w:tc>
        <w:tc>
          <w:tcPr>
            <w:tcW w:w="1092"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9.6万元</w:t>
            </w:r>
          </w:p>
        </w:tc>
        <w:tc>
          <w:tcPr>
            <w:tcW w:w="204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9.6万元</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828"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576"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r>
      <w:tr w:rsidR="00A27E1B" w:rsidRPr="000E0809">
        <w:trPr>
          <w:trHeight w:val="282"/>
        </w:trPr>
        <w:tc>
          <w:tcPr>
            <w:tcW w:w="2122" w:type="dxa"/>
            <w:gridSpan w:val="3"/>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25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Style w:val="font61"/>
              </w:rPr>
              <w:t>其他资金</w:t>
            </w:r>
          </w:p>
        </w:tc>
        <w:tc>
          <w:tcPr>
            <w:tcW w:w="1092"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04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828"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left"/>
              <w:rPr>
                <w:rFonts w:ascii="宋体" w:hAnsi="宋体" w:hint="default"/>
                <w:color w:val="000000"/>
                <w:sz w:val="20"/>
              </w:rPr>
            </w:pPr>
          </w:p>
        </w:tc>
        <w:tc>
          <w:tcPr>
            <w:tcW w:w="576"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r>
      <w:tr w:rsidR="00A27E1B" w:rsidRPr="000E0809">
        <w:trPr>
          <w:trHeight w:val="282"/>
        </w:trPr>
        <w:tc>
          <w:tcPr>
            <w:tcW w:w="504" w:type="dxa"/>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年度总体目标</w:t>
            </w:r>
          </w:p>
        </w:tc>
        <w:tc>
          <w:tcPr>
            <w:tcW w:w="4964" w:type="dxa"/>
            <w:gridSpan w:val="5"/>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年初设定目标</w:t>
            </w:r>
          </w:p>
        </w:tc>
        <w:tc>
          <w:tcPr>
            <w:tcW w:w="4072" w:type="dxa"/>
            <w:gridSpan w:val="5"/>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年度总体目标完成情况综述</w:t>
            </w:r>
          </w:p>
        </w:tc>
      </w:tr>
      <w:tr w:rsidR="00A27E1B" w:rsidRPr="000E0809">
        <w:trPr>
          <w:trHeight w:val="1040"/>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964" w:type="dxa"/>
            <w:gridSpan w:val="5"/>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为进一步做好我县的扶贫工作，加强和规范财政专项扶贫资金管理，提高资金使用效益，做到财政扶贫资金到村到户，精准高效，确实发挥资金效益，使建档立卡贫困户早日脱贫致富，生活富裕起来，奇扶领办（2019）11号、昌州财农（2019）6号文安排通过由乡镇集中托养或自养，为建档立卡贫困户6户购置西门塔尔生产母牛6头，每户1头，每只补助标准16000元，预计效益每户每年在1800元以上。</w:t>
            </w:r>
          </w:p>
        </w:tc>
        <w:tc>
          <w:tcPr>
            <w:tcW w:w="4072" w:type="dxa"/>
            <w:gridSpan w:val="5"/>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为进一步做好我县的扶贫工作，加强和规范财政专项扶贫资金管理，提高资金使用效益，做到财政扶贫资金到村到户，精准高效，确实发挥资金效益，使建档立卡贫困户早日脱贫致富，生活富裕起来，奇扶领办（2019）11号、昌州财农（2019）6号文安排通过由乡镇集中托养或自养，为建档立卡贫困户6户购置西门塔尔生产母牛6头，每户1头，每只补助标准16000元，预计效益每户每年在1800元以上。</w:t>
            </w:r>
          </w:p>
        </w:tc>
      </w:tr>
      <w:tr w:rsidR="00A27E1B" w:rsidRPr="000E0809">
        <w:trPr>
          <w:trHeight w:val="558"/>
        </w:trPr>
        <w:tc>
          <w:tcPr>
            <w:tcW w:w="504" w:type="dxa"/>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绩效指标</w:t>
            </w:r>
          </w:p>
        </w:tc>
        <w:tc>
          <w:tcPr>
            <w:tcW w:w="683"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一级</w:t>
            </w:r>
            <w:r w:rsidRPr="000E0809">
              <w:rPr>
                <w:rFonts w:ascii="宋体" w:hAnsi="宋体"/>
                <w:color w:val="000000"/>
                <w:kern w:val="0"/>
                <w:sz w:val="20"/>
              </w:rPr>
              <w:br/>
              <w:t>指标</w:t>
            </w:r>
          </w:p>
        </w:tc>
        <w:tc>
          <w:tcPr>
            <w:tcW w:w="93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二级指标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三级指标</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年度指标值</w:t>
            </w: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全年实际值</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得分</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未完成原因及拟采取的改进措施</w:t>
            </w:r>
          </w:p>
        </w:tc>
      </w:tr>
      <w:tr w:rsidR="00A27E1B" w:rsidRPr="000E0809">
        <w:trPr>
          <w:trHeight w:val="320"/>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产</w:t>
            </w:r>
            <w:r w:rsidRPr="000E0809">
              <w:rPr>
                <w:rFonts w:ascii="宋体" w:hAnsi="宋体"/>
                <w:color w:val="000000"/>
                <w:kern w:val="0"/>
                <w:sz w:val="20"/>
              </w:rPr>
              <w:br/>
              <w:t>出</w:t>
            </w:r>
            <w:r w:rsidRPr="000E0809">
              <w:rPr>
                <w:rFonts w:ascii="宋体" w:hAnsi="宋体"/>
                <w:color w:val="000000"/>
                <w:kern w:val="0"/>
                <w:sz w:val="20"/>
              </w:rPr>
              <w:br/>
              <w:t>指</w:t>
            </w:r>
            <w:r w:rsidRPr="000E0809">
              <w:rPr>
                <w:rFonts w:ascii="宋体" w:hAnsi="宋体"/>
                <w:color w:val="000000"/>
                <w:kern w:val="0"/>
                <w:sz w:val="20"/>
              </w:rPr>
              <w:br/>
            </w:r>
            <w:r w:rsidRPr="000E0809">
              <w:rPr>
                <w:rFonts w:ascii="宋体" w:hAnsi="宋体"/>
                <w:color w:val="000000"/>
                <w:kern w:val="0"/>
                <w:sz w:val="20"/>
              </w:rPr>
              <w:lastRenderedPageBreak/>
              <w:t>标</w:t>
            </w:r>
            <w:r w:rsidRPr="000E0809">
              <w:rPr>
                <w:rFonts w:ascii="宋体" w:hAnsi="宋体"/>
                <w:color w:val="000000"/>
                <w:kern w:val="0"/>
                <w:sz w:val="20"/>
              </w:rPr>
              <w:br/>
              <w:t>(50分)</w:t>
            </w:r>
          </w:p>
        </w:tc>
        <w:tc>
          <w:tcPr>
            <w:tcW w:w="935"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lastRenderedPageBreak/>
              <w:t>数量指标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购置生产母牛数量</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w:t>
            </w: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6头</w:t>
            </w: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6头</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6</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每户发放数量</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7</w:t>
            </w: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1头</w:t>
            </w: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1头</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7</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质量指标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购置西门塔尔生产母牛年龄</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年龄2-3岁</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年龄2-3岁</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6</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购置生产母牛活重</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w:t>
            </w: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≥300公斤</w:t>
            </w: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≥300公斤</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6</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时效指标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开始时间</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6月</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6月</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6</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结束时间</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6月</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6月</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6</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成本指标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每头牛补助标准</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13</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1.6万</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1.6万</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13</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效</w:t>
            </w:r>
            <w:r w:rsidRPr="000E0809">
              <w:rPr>
                <w:rFonts w:ascii="宋体" w:hAnsi="宋体"/>
                <w:color w:val="000000"/>
                <w:kern w:val="0"/>
                <w:sz w:val="20"/>
              </w:rPr>
              <w:br/>
              <w:t>益</w:t>
            </w:r>
            <w:r w:rsidRPr="000E0809">
              <w:rPr>
                <w:rFonts w:ascii="宋体" w:hAnsi="宋体"/>
                <w:color w:val="000000"/>
                <w:kern w:val="0"/>
                <w:sz w:val="20"/>
              </w:rPr>
              <w:br/>
              <w:t>指</w:t>
            </w:r>
            <w:r w:rsidRPr="000E0809">
              <w:rPr>
                <w:rFonts w:ascii="宋体" w:hAnsi="宋体"/>
                <w:color w:val="000000"/>
                <w:kern w:val="0"/>
                <w:sz w:val="20"/>
              </w:rPr>
              <w:br/>
              <w:t>标</w:t>
            </w:r>
            <w:r w:rsidRPr="000E0809">
              <w:rPr>
                <w:rFonts w:ascii="宋体" w:hAnsi="宋体"/>
                <w:color w:val="000000"/>
                <w:kern w:val="0"/>
                <w:sz w:val="20"/>
              </w:rPr>
              <w:br/>
              <w:t>(30分)</w:t>
            </w:r>
          </w:p>
        </w:tc>
        <w:tc>
          <w:tcPr>
            <w:tcW w:w="93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经济效益</w:t>
            </w:r>
            <w:r w:rsidRPr="000E0809">
              <w:rPr>
                <w:rFonts w:ascii="宋体" w:hAnsi="宋体"/>
                <w:color w:val="000000"/>
                <w:kern w:val="0"/>
                <w:sz w:val="20"/>
              </w:rPr>
              <w:br/>
              <w:t>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建档立卡贫困户每户年户效益</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15</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≥1800元</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≥1800元</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15</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420"/>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社会效益</w:t>
            </w:r>
            <w:r w:rsidRPr="000E0809">
              <w:rPr>
                <w:rFonts w:ascii="宋体" w:hAnsi="宋体"/>
                <w:color w:val="000000"/>
                <w:kern w:val="0"/>
                <w:sz w:val="20"/>
              </w:rPr>
              <w:br/>
              <w:t>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受益建档立卡户数</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8</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6户</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6户</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8</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580"/>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可持续影响指标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该项目能带动收益贫困户致富增收、实现脱贫致富比率</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20"/>
              </w:rPr>
            </w:pPr>
            <w:r w:rsidRPr="000E0809">
              <w:rPr>
                <w:rFonts w:ascii="宋体" w:hAnsi="宋体"/>
                <w:color w:val="000000"/>
                <w:kern w:val="0"/>
                <w:sz w:val="20"/>
              </w:rPr>
              <w:t>7</w:t>
            </w: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≥95%</w:t>
            </w: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2"/>
              </w:rPr>
            </w:pPr>
            <w:r w:rsidRPr="000E0809">
              <w:rPr>
                <w:rFonts w:ascii="宋体" w:hAnsi="宋体"/>
                <w:color w:val="000000"/>
                <w:kern w:val="0"/>
                <w:sz w:val="12"/>
              </w:rPr>
              <w:t>≥95%</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5</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满意度指标</w:t>
            </w:r>
            <w:r w:rsidRPr="000E0809">
              <w:rPr>
                <w:rFonts w:ascii="宋体" w:hAnsi="宋体"/>
                <w:color w:val="000000"/>
                <w:kern w:val="0"/>
                <w:sz w:val="20"/>
              </w:rPr>
              <w:br/>
              <w:t>(10分)</w:t>
            </w:r>
          </w:p>
        </w:tc>
        <w:tc>
          <w:tcPr>
            <w:tcW w:w="935"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服务对象</w:t>
            </w:r>
            <w:r w:rsidRPr="000E0809">
              <w:rPr>
                <w:rFonts w:ascii="宋体" w:hAnsi="宋体"/>
                <w:color w:val="000000"/>
                <w:kern w:val="0"/>
                <w:sz w:val="20"/>
              </w:rPr>
              <w:br/>
              <w:t>满意度指标</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2"/>
              </w:rPr>
            </w:pPr>
            <w:r w:rsidRPr="000E0809">
              <w:rPr>
                <w:rFonts w:ascii="宋体" w:hAnsi="宋体"/>
                <w:color w:val="000000"/>
                <w:kern w:val="0"/>
                <w:sz w:val="12"/>
              </w:rPr>
              <w:t>建档立卡贫困户贫困人员满意度</w:t>
            </w:r>
          </w:p>
        </w:tc>
        <w:tc>
          <w:tcPr>
            <w:tcW w:w="540"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20"/>
              </w:rPr>
            </w:pPr>
            <w:r w:rsidRPr="000E0809">
              <w:rPr>
                <w:rFonts w:ascii="宋体" w:hAnsi="宋体"/>
                <w:color w:val="000000"/>
                <w:kern w:val="0"/>
                <w:sz w:val="20"/>
              </w:rPr>
              <w:t>10</w:t>
            </w:r>
          </w:p>
        </w:tc>
        <w:tc>
          <w:tcPr>
            <w:tcW w:w="1175"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≥95%</w:t>
            </w:r>
          </w:p>
        </w:tc>
        <w:tc>
          <w:tcPr>
            <w:tcW w:w="869" w:type="dxa"/>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95%</w:t>
            </w: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504" w:type="dxa"/>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683" w:type="dxa"/>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3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2806"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1175"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869"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left"/>
              <w:rPr>
                <w:rFonts w:ascii="宋体" w:hAnsi="宋体" w:hint="default"/>
                <w:color w:val="000000"/>
                <w:sz w:val="20"/>
              </w:rPr>
            </w:pP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r>
      <w:tr w:rsidR="00A27E1B" w:rsidRPr="000E0809">
        <w:trPr>
          <w:trHeight w:val="252"/>
        </w:trPr>
        <w:tc>
          <w:tcPr>
            <w:tcW w:w="4928" w:type="dxa"/>
            <w:gridSpan w:val="5"/>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b/>
                <w:color w:val="000000"/>
                <w:sz w:val="20"/>
              </w:rPr>
            </w:pPr>
            <w:r w:rsidRPr="000E0809">
              <w:rPr>
                <w:rFonts w:ascii="宋体" w:hAnsi="宋体"/>
                <w:b/>
                <w:color w:val="000000"/>
                <w:kern w:val="0"/>
                <w:sz w:val="20"/>
              </w:rPr>
              <w:t>总分</w:t>
            </w:r>
          </w:p>
        </w:tc>
        <w:tc>
          <w:tcPr>
            <w:tcW w:w="540"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b/>
                <w:color w:val="000000"/>
                <w:sz w:val="20"/>
              </w:rPr>
            </w:pPr>
            <w:r w:rsidRPr="000E0809">
              <w:rPr>
                <w:rFonts w:ascii="宋体" w:hAnsi="宋体"/>
                <w:b/>
                <w:color w:val="000000"/>
                <w:kern w:val="0"/>
                <w:sz w:val="20"/>
              </w:rPr>
              <w:t>100</w:t>
            </w:r>
          </w:p>
        </w:tc>
        <w:tc>
          <w:tcPr>
            <w:tcW w:w="204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b/>
                <w:color w:val="000000"/>
                <w:sz w:val="20"/>
              </w:rPr>
            </w:pPr>
          </w:p>
        </w:tc>
        <w:tc>
          <w:tcPr>
            <w:tcW w:w="624" w:type="dxa"/>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b/>
                <w:color w:val="000000"/>
                <w:sz w:val="20"/>
              </w:rPr>
            </w:pPr>
            <w:r w:rsidRPr="000E0809">
              <w:rPr>
                <w:rFonts w:ascii="宋体" w:hAnsi="宋体"/>
                <w:b/>
                <w:color w:val="000000"/>
                <w:kern w:val="0"/>
                <w:sz w:val="20"/>
              </w:rPr>
              <w:t>98</w:t>
            </w:r>
          </w:p>
        </w:tc>
        <w:tc>
          <w:tcPr>
            <w:tcW w:w="1404" w:type="dxa"/>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r>
    </w:tbl>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奇台县大泉塔塔尔自来水项目绩效自评综述：根据年初设定的绩效目标，奇台县大泉塔塔尔自来水项目绩效自评得分为99分。项目全年预算数为80万元，执行数为80万元，完成预算的100%。主要产出和效果：一是确保20户建档立卡贫困户自来水问题，和150户村民的人畜饮水问题，有效改善村民生活用水质量，减少了地下水的开采，从而进一步完善该村基础设施建设；二是方便辖区建档立卡贫困户发展养殖业及庭院经济，拓宽贫困户的收入渠道，增加了贫困户的致富途径。发现的问题及原因：无。下一步改进措施：无。</w:t>
      </w:r>
    </w:p>
    <w:tbl>
      <w:tblPr>
        <w:tblpPr w:leftFromText="180" w:rightFromText="180" w:vertAnchor="text" w:horzAnchor="page" w:tblpX="1897" w:tblpY="652"/>
        <w:tblOverlap w:val="never"/>
        <w:tblW w:w="5030" w:type="pct"/>
        <w:tblCellMar>
          <w:left w:w="0" w:type="dxa"/>
          <w:right w:w="0" w:type="dxa"/>
        </w:tblCellMar>
        <w:tblLook w:val="04A0" w:firstRow="1" w:lastRow="0" w:firstColumn="1" w:lastColumn="0" w:noHBand="0" w:noVBand="1"/>
      </w:tblPr>
      <w:tblGrid>
        <w:gridCol w:w="299"/>
        <w:gridCol w:w="453"/>
        <w:gridCol w:w="473"/>
        <w:gridCol w:w="75"/>
        <w:gridCol w:w="1484"/>
        <w:gridCol w:w="705"/>
        <w:gridCol w:w="76"/>
        <w:gridCol w:w="212"/>
        <w:gridCol w:w="113"/>
        <w:gridCol w:w="1017"/>
        <w:gridCol w:w="133"/>
        <w:gridCol w:w="1197"/>
        <w:gridCol w:w="133"/>
        <w:gridCol w:w="139"/>
        <w:gridCol w:w="86"/>
        <w:gridCol w:w="2073"/>
        <w:gridCol w:w="48"/>
      </w:tblGrid>
      <w:tr w:rsidR="00A27E1B" w:rsidRPr="000E0809">
        <w:trPr>
          <w:gridAfter w:val="1"/>
          <w:wAfter w:w="39" w:type="pct"/>
          <w:trHeight w:val="600"/>
        </w:trPr>
        <w:tc>
          <w:tcPr>
            <w:tcW w:w="4961" w:type="pct"/>
            <w:gridSpan w:val="16"/>
            <w:tcBorders>
              <w:top w:val="nil"/>
              <w:left w:val="nil"/>
              <w:bottom w:val="nil"/>
              <w:right w:val="nil"/>
              <w:tl2br w:val="nil"/>
              <w:tr2bl w:val="nil"/>
            </w:tcBorders>
            <w:tcMar>
              <w:top w:w="12" w:type="dxa"/>
              <w:left w:w="12" w:type="dxa"/>
              <w:right w:w="12" w:type="dxa"/>
            </w:tcMar>
            <w:vAlign w:val="center"/>
          </w:tcPr>
          <w:p w:rsidR="00A27E1B" w:rsidRPr="000E0809" w:rsidRDefault="00110CEB">
            <w:pPr>
              <w:shd w:val="clear" w:color="auto" w:fill="FFFFFF"/>
              <w:autoSpaceDE w:val="0"/>
              <w:autoSpaceDN w:val="0"/>
              <w:adjustRightInd w:val="0"/>
              <w:spacing w:before="100" w:line="520" w:lineRule="exact"/>
              <w:ind w:firstLine="480"/>
              <w:jc w:val="center"/>
              <w:rPr>
                <w:rFonts w:ascii="宋体" w:hAnsi="Times New Roman" w:hint="default"/>
                <w:kern w:val="0"/>
                <w:sz w:val="32"/>
                <w:szCs w:val="32"/>
              </w:rPr>
            </w:pPr>
            <w:r w:rsidRPr="000E0809">
              <w:rPr>
                <w:rFonts w:ascii="宋体" w:hAnsi="Times New Roman" w:hint="default"/>
                <w:kern w:val="0"/>
                <w:sz w:val="32"/>
                <w:szCs w:val="32"/>
              </w:rPr>
              <w:t>绩效目标自评表</w:t>
            </w:r>
          </w:p>
        </w:tc>
      </w:tr>
      <w:tr w:rsidR="00A27E1B" w:rsidRPr="000E0809">
        <w:trPr>
          <w:gridAfter w:val="1"/>
          <w:wAfter w:w="39" w:type="pct"/>
          <w:trHeight w:val="432"/>
        </w:trPr>
        <w:tc>
          <w:tcPr>
            <w:tcW w:w="4961" w:type="pct"/>
            <w:gridSpan w:val="16"/>
            <w:tcBorders>
              <w:top w:val="nil"/>
              <w:left w:val="nil"/>
              <w:bottom w:val="single" w:sz="4" w:space="0" w:color="000000"/>
              <w:right w:val="nil"/>
              <w:tl2br w:val="nil"/>
              <w:tr2bl w:val="nil"/>
            </w:tcBorders>
            <w:tcMar>
              <w:top w:w="12" w:type="dxa"/>
              <w:left w:w="12" w:type="dxa"/>
              <w:right w:w="12" w:type="dxa"/>
            </w:tcMar>
          </w:tcPr>
          <w:p w:rsidR="00A27E1B" w:rsidRPr="000E0809" w:rsidRDefault="00110CEB">
            <w:pPr>
              <w:widowControl/>
              <w:jc w:val="center"/>
              <w:textAlignment w:val="top"/>
              <w:rPr>
                <w:rFonts w:ascii="宋体" w:hAnsi="宋体" w:hint="default"/>
                <w:color w:val="000000"/>
                <w:sz w:val="22"/>
              </w:rPr>
            </w:pPr>
            <w:r w:rsidRPr="000E0809">
              <w:rPr>
                <w:rFonts w:ascii="宋体" w:hAnsi="宋体"/>
                <w:color w:val="000000"/>
                <w:kern w:val="0"/>
                <w:sz w:val="22"/>
              </w:rPr>
              <w:t>（2019年度）</w:t>
            </w:r>
          </w:p>
        </w:tc>
      </w:tr>
      <w:tr w:rsidR="00A27E1B" w:rsidRPr="000E0809">
        <w:trPr>
          <w:gridAfter w:val="1"/>
          <w:wAfter w:w="39" w:type="pct"/>
          <w:trHeight w:val="460"/>
        </w:trPr>
        <w:tc>
          <w:tcPr>
            <w:tcW w:w="578" w:type="pct"/>
            <w:gridSpan w:val="3"/>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专项（项目）名称</w:t>
            </w:r>
          </w:p>
        </w:tc>
        <w:tc>
          <w:tcPr>
            <w:tcW w:w="1511" w:type="pct"/>
            <w:gridSpan w:val="5"/>
            <w:tcBorders>
              <w:top w:val="single" w:sz="4" w:space="0" w:color="000000"/>
              <w:left w:val="single" w:sz="4" w:space="0" w:color="000000"/>
              <w:bottom w:val="single" w:sz="4" w:space="0" w:color="000000"/>
              <w:right w:val="nil"/>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奇合县大泉塔塔尔自来水项目</w:t>
            </w:r>
          </w:p>
        </w:tc>
        <w:tc>
          <w:tcPr>
            <w:tcW w:w="651"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负责人及电话</w:t>
            </w:r>
          </w:p>
        </w:tc>
        <w:tc>
          <w:tcPr>
            <w:tcW w:w="2222" w:type="pct"/>
            <w:gridSpan w:val="6"/>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波拉提15899092688</w:t>
            </w:r>
          </w:p>
        </w:tc>
      </w:tr>
      <w:tr w:rsidR="00A27E1B" w:rsidRPr="000E0809" w:rsidTr="000E0809">
        <w:trPr>
          <w:gridAfter w:val="1"/>
          <w:wAfter w:w="39" w:type="pct"/>
          <w:trHeight w:val="319"/>
        </w:trPr>
        <w:tc>
          <w:tcPr>
            <w:tcW w:w="578" w:type="pct"/>
            <w:gridSpan w:val="3"/>
            <w:tcBorders>
              <w:top w:val="single" w:sz="4" w:space="0" w:color="000000"/>
              <w:left w:val="single" w:sz="4" w:space="0" w:color="000000"/>
              <w:bottom w:val="single" w:sz="4" w:space="0" w:color="auto"/>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地方主管部门</w:t>
            </w:r>
          </w:p>
        </w:tc>
        <w:tc>
          <w:tcPr>
            <w:tcW w:w="1511" w:type="pct"/>
            <w:gridSpan w:val="5"/>
            <w:tcBorders>
              <w:top w:val="single" w:sz="4" w:space="0" w:color="000000"/>
              <w:left w:val="single" w:sz="4" w:space="0" w:color="000000"/>
              <w:bottom w:val="single" w:sz="4" w:space="0" w:color="auto"/>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奇台县扶贫开发领导小组办公室</w:t>
            </w:r>
          </w:p>
        </w:tc>
        <w:tc>
          <w:tcPr>
            <w:tcW w:w="651" w:type="pct"/>
            <w:gridSpan w:val="2"/>
            <w:tcBorders>
              <w:top w:val="single" w:sz="4" w:space="0" w:color="000000"/>
              <w:left w:val="single" w:sz="4" w:space="0" w:color="000000"/>
              <w:bottom w:val="single" w:sz="4" w:space="0" w:color="auto"/>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实施单位</w:t>
            </w:r>
          </w:p>
        </w:tc>
        <w:tc>
          <w:tcPr>
            <w:tcW w:w="2222" w:type="pct"/>
            <w:gridSpan w:val="6"/>
            <w:tcBorders>
              <w:top w:val="single" w:sz="4" w:space="0" w:color="000000"/>
              <w:left w:val="single" w:sz="4" w:space="0" w:color="000000"/>
              <w:bottom w:val="single" w:sz="4" w:space="0" w:color="auto"/>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大泉塔塔尔族乡人民政府</w:t>
            </w:r>
          </w:p>
        </w:tc>
      </w:tr>
      <w:tr w:rsidR="00A27E1B" w:rsidRPr="000E0809" w:rsidTr="000E0809">
        <w:trPr>
          <w:gridAfter w:val="1"/>
          <w:wAfter w:w="39" w:type="pct"/>
          <w:trHeight w:val="319"/>
        </w:trPr>
        <w:tc>
          <w:tcPr>
            <w:tcW w:w="578" w:type="pct"/>
            <w:gridSpan w:val="3"/>
            <w:vMerge w:val="restar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项目资金（万元）</w:t>
            </w:r>
          </w:p>
        </w:tc>
        <w:tc>
          <w:tcPr>
            <w:tcW w:w="916"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41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全年预算数（A）</w:t>
            </w:r>
          </w:p>
        </w:tc>
        <w:tc>
          <w:tcPr>
            <w:tcW w:w="180"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1413" w:type="pct"/>
            <w:gridSpan w:val="4"/>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全年执行数（B）</w:t>
            </w:r>
          </w:p>
        </w:tc>
        <w:tc>
          <w:tcPr>
            <w:tcW w:w="164"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1295"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执行率（B/A)</w:t>
            </w:r>
          </w:p>
        </w:tc>
      </w:tr>
      <w:tr w:rsidR="00A27E1B" w:rsidRPr="000E0809" w:rsidTr="000E0809">
        <w:trPr>
          <w:gridAfter w:val="1"/>
          <w:wAfter w:w="39" w:type="pct"/>
          <w:trHeight w:val="319"/>
        </w:trPr>
        <w:tc>
          <w:tcPr>
            <w:tcW w:w="578" w:type="pct"/>
            <w:gridSpan w:val="3"/>
            <w:vMerge/>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16"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年度资金总额：</w:t>
            </w:r>
          </w:p>
        </w:tc>
        <w:tc>
          <w:tcPr>
            <w:tcW w:w="41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80万元</w:t>
            </w:r>
          </w:p>
        </w:tc>
        <w:tc>
          <w:tcPr>
            <w:tcW w:w="180"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10分</w:t>
            </w:r>
          </w:p>
        </w:tc>
        <w:tc>
          <w:tcPr>
            <w:tcW w:w="1413" w:type="pct"/>
            <w:gridSpan w:val="4"/>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80万元</w:t>
            </w:r>
          </w:p>
        </w:tc>
        <w:tc>
          <w:tcPr>
            <w:tcW w:w="164"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1295"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r>
      <w:tr w:rsidR="00A27E1B" w:rsidRPr="000E0809" w:rsidTr="000E0809">
        <w:trPr>
          <w:gridAfter w:val="1"/>
          <w:wAfter w:w="39" w:type="pct"/>
          <w:trHeight w:val="319"/>
        </w:trPr>
        <w:tc>
          <w:tcPr>
            <w:tcW w:w="578" w:type="pct"/>
            <w:gridSpan w:val="3"/>
            <w:vMerge/>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16"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Style w:val="font91"/>
              </w:rPr>
              <w:t>其中：中央补助</w:t>
            </w:r>
          </w:p>
        </w:tc>
        <w:tc>
          <w:tcPr>
            <w:tcW w:w="41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80万元</w:t>
            </w:r>
          </w:p>
        </w:tc>
        <w:tc>
          <w:tcPr>
            <w:tcW w:w="180"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413" w:type="pct"/>
            <w:gridSpan w:val="4"/>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80万元</w:t>
            </w:r>
          </w:p>
        </w:tc>
        <w:tc>
          <w:tcPr>
            <w:tcW w:w="164"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295"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left"/>
              <w:rPr>
                <w:rFonts w:ascii="宋体" w:hAnsi="宋体" w:hint="default"/>
                <w:color w:val="000000"/>
                <w:sz w:val="20"/>
              </w:rPr>
            </w:pPr>
          </w:p>
        </w:tc>
      </w:tr>
      <w:tr w:rsidR="00A27E1B" w:rsidRPr="000E0809" w:rsidTr="000E0809">
        <w:trPr>
          <w:gridAfter w:val="1"/>
          <w:wAfter w:w="39" w:type="pct"/>
          <w:trHeight w:val="319"/>
        </w:trPr>
        <w:tc>
          <w:tcPr>
            <w:tcW w:w="578" w:type="pct"/>
            <w:gridSpan w:val="3"/>
            <w:vMerge/>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16"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Style w:val="font91"/>
              </w:rPr>
              <w:t>地方资金</w:t>
            </w:r>
          </w:p>
        </w:tc>
        <w:tc>
          <w:tcPr>
            <w:tcW w:w="415" w:type="pct"/>
            <w:tcBorders>
              <w:top w:val="single" w:sz="4" w:space="0" w:color="auto"/>
              <w:left w:val="single" w:sz="4" w:space="0" w:color="auto"/>
              <w:bottom w:val="single" w:sz="4" w:space="0" w:color="auto"/>
              <w:right w:val="single" w:sz="4" w:space="0" w:color="auto"/>
              <w:tl2br w:val="nil"/>
              <w:tr2bl w:val="nil"/>
            </w:tcBorders>
            <w:noWrap/>
            <w:tcMar>
              <w:top w:w="12" w:type="dxa"/>
              <w:left w:w="12" w:type="dxa"/>
              <w:right w:w="12" w:type="dxa"/>
            </w:tcMar>
            <w:vAlign w:val="center"/>
          </w:tcPr>
          <w:p w:rsidR="00A27E1B" w:rsidRPr="000E0809" w:rsidRDefault="00A27E1B">
            <w:pPr>
              <w:rPr>
                <w:rFonts w:ascii="宋体" w:hAnsi="宋体" w:hint="default"/>
                <w:color w:val="000000"/>
                <w:sz w:val="20"/>
              </w:rPr>
            </w:pPr>
          </w:p>
        </w:tc>
        <w:tc>
          <w:tcPr>
            <w:tcW w:w="180"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651" w:type="pct"/>
            <w:gridSpan w:val="2"/>
            <w:tcBorders>
              <w:top w:val="single" w:sz="4" w:space="0" w:color="auto"/>
              <w:left w:val="single" w:sz="4" w:space="0" w:color="auto"/>
              <w:bottom w:val="single" w:sz="4" w:space="0" w:color="auto"/>
              <w:right w:val="single" w:sz="4" w:space="0" w:color="auto"/>
              <w:tl2br w:val="nil"/>
              <w:tr2bl w:val="nil"/>
            </w:tcBorders>
            <w:noWrap/>
            <w:tcMar>
              <w:top w:w="12" w:type="dxa"/>
              <w:left w:w="12" w:type="dxa"/>
              <w:right w:w="12" w:type="dxa"/>
            </w:tcMar>
            <w:vAlign w:val="center"/>
          </w:tcPr>
          <w:p w:rsidR="00A27E1B" w:rsidRPr="000E0809" w:rsidRDefault="00A27E1B">
            <w:pPr>
              <w:rPr>
                <w:rFonts w:ascii="宋体" w:hAnsi="宋体" w:hint="default"/>
                <w:color w:val="000000"/>
                <w:sz w:val="20"/>
              </w:rPr>
            </w:pPr>
          </w:p>
        </w:tc>
        <w:tc>
          <w:tcPr>
            <w:tcW w:w="763" w:type="pct"/>
            <w:gridSpan w:val="2"/>
            <w:tcBorders>
              <w:top w:val="single" w:sz="4" w:space="0" w:color="auto"/>
              <w:left w:val="single" w:sz="4" w:space="0" w:color="auto"/>
              <w:bottom w:val="single" w:sz="4" w:space="0" w:color="auto"/>
              <w:right w:val="single" w:sz="4" w:space="0" w:color="auto"/>
              <w:tl2br w:val="nil"/>
              <w:tr2bl w:val="nil"/>
            </w:tcBorders>
            <w:noWrap/>
            <w:tcMar>
              <w:top w:w="12" w:type="dxa"/>
              <w:left w:w="12" w:type="dxa"/>
              <w:right w:w="12" w:type="dxa"/>
            </w:tcMar>
            <w:vAlign w:val="center"/>
          </w:tcPr>
          <w:p w:rsidR="00A27E1B" w:rsidRPr="000E0809" w:rsidRDefault="00A27E1B">
            <w:pPr>
              <w:rPr>
                <w:rFonts w:ascii="宋体" w:hAnsi="宋体" w:hint="default"/>
                <w:color w:val="000000"/>
                <w:sz w:val="20"/>
              </w:rPr>
            </w:pPr>
          </w:p>
        </w:tc>
        <w:tc>
          <w:tcPr>
            <w:tcW w:w="164"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295"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r>
      <w:tr w:rsidR="00A27E1B" w:rsidRPr="000E0809" w:rsidTr="000E0809">
        <w:trPr>
          <w:gridAfter w:val="1"/>
          <w:wAfter w:w="39" w:type="pct"/>
          <w:trHeight w:val="319"/>
        </w:trPr>
        <w:tc>
          <w:tcPr>
            <w:tcW w:w="578" w:type="pct"/>
            <w:gridSpan w:val="3"/>
            <w:vMerge/>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916"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Style w:val="font91"/>
              </w:rPr>
              <w:t>其他资金</w:t>
            </w:r>
          </w:p>
        </w:tc>
        <w:tc>
          <w:tcPr>
            <w:tcW w:w="415" w:type="pc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80"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413" w:type="pct"/>
            <w:gridSpan w:val="4"/>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64"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295" w:type="pct"/>
            <w:gridSpan w:val="2"/>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A27E1B">
            <w:pPr>
              <w:jc w:val="left"/>
              <w:rPr>
                <w:rFonts w:ascii="宋体" w:hAnsi="宋体" w:hint="default"/>
                <w:color w:val="000000"/>
                <w:sz w:val="20"/>
              </w:rPr>
            </w:pPr>
          </w:p>
        </w:tc>
      </w:tr>
      <w:tr w:rsidR="00A27E1B" w:rsidRPr="000E0809" w:rsidTr="00AA3125">
        <w:trPr>
          <w:trHeight w:val="319"/>
        </w:trPr>
        <w:tc>
          <w:tcPr>
            <w:tcW w:w="25" w:type="pct"/>
            <w:vMerge w:val="restart"/>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年度总体目标</w:t>
            </w:r>
          </w:p>
        </w:tc>
        <w:tc>
          <w:tcPr>
            <w:tcW w:w="2131" w:type="pct"/>
            <w:gridSpan w:val="8"/>
            <w:tcBorders>
              <w:top w:val="single" w:sz="4" w:space="0" w:color="auto"/>
              <w:left w:val="single" w:sz="4" w:space="0" w:color="auto"/>
              <w:bottom w:val="single" w:sz="4" w:space="0" w:color="auto"/>
              <w:right w:val="single" w:sz="4" w:space="0" w:color="auto"/>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年初设定目标</w:t>
            </w:r>
          </w:p>
        </w:tc>
        <w:tc>
          <w:tcPr>
            <w:tcW w:w="2844" w:type="pct"/>
            <w:gridSpan w:val="8"/>
            <w:tcBorders>
              <w:top w:val="single" w:sz="4" w:space="0" w:color="000000"/>
              <w:left w:val="single" w:sz="4" w:space="0" w:color="auto"/>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全年实际完成情况</w:t>
            </w:r>
          </w:p>
        </w:tc>
      </w:tr>
      <w:tr w:rsidR="00A27E1B" w:rsidRPr="000E0809" w:rsidTr="00AA3125">
        <w:trPr>
          <w:trHeight w:val="940"/>
        </w:trPr>
        <w:tc>
          <w:tcPr>
            <w:tcW w:w="25" w:type="pct"/>
            <w:vMerge/>
            <w:tcBorders>
              <w:top w:val="single" w:sz="4" w:space="0" w:color="auto"/>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131" w:type="pct"/>
            <w:gridSpan w:val="8"/>
            <w:tcBorders>
              <w:top w:val="single" w:sz="4" w:space="0" w:color="auto"/>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计划实施大泉湖村自来水管网改造。主管网全长9.5公里（管径100的管道2公里，预计18万元。管径90的管道4公里，预计28万元。管径50的管道3.5公里，预计20万元。砖混结构的闸阀井15座，预计6万元）及其他配套实施。有效解决饮用安全，让贫困户用上不被污水渗入地下水，确保贫困户饮水安全，实现稳定增收的目标。</w:t>
            </w:r>
          </w:p>
        </w:tc>
        <w:tc>
          <w:tcPr>
            <w:tcW w:w="2844" w:type="pct"/>
            <w:gridSpan w:val="8"/>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完成修建主管网全长9.5公里（管径100的管道2公里，预计18万元。管径90的管道4公里，预计28万元。管径50的管道3.5公里，预计20万元。砖混结构的闸阀井15座，预计6万元）及其他配套实施。完工后有效解决饮用安全，让贫困户用上不被污水渗入地下水，确保贫困户饮水安全，实现稳定增收的目标。</w:t>
            </w:r>
          </w:p>
        </w:tc>
      </w:tr>
      <w:tr w:rsidR="00A27E1B" w:rsidRPr="000E0809">
        <w:trPr>
          <w:trHeight w:val="522"/>
        </w:trPr>
        <w:tc>
          <w:tcPr>
            <w:tcW w:w="25" w:type="pct"/>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绩效指标</w:t>
            </w:r>
          </w:p>
        </w:tc>
        <w:tc>
          <w:tcPr>
            <w:tcW w:w="271"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一级</w:t>
            </w:r>
            <w:r w:rsidRPr="000E0809">
              <w:rPr>
                <w:rFonts w:ascii="宋体" w:hAnsi="宋体"/>
                <w:color w:val="000000"/>
                <w:kern w:val="0"/>
                <w:sz w:val="20"/>
              </w:rPr>
              <w:br/>
              <w:t>指标</w:t>
            </w:r>
          </w:p>
        </w:tc>
        <w:tc>
          <w:tcPr>
            <w:tcW w:w="336"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二级指标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三级指标</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年度指标值</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全年完成值</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分值</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未完成原因和改进措施</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产</w:t>
            </w:r>
            <w:r w:rsidRPr="000E0809">
              <w:rPr>
                <w:rFonts w:ascii="宋体" w:hAnsi="宋体"/>
                <w:color w:val="000000"/>
                <w:kern w:val="0"/>
                <w:sz w:val="20"/>
              </w:rPr>
              <w:br/>
              <w:t>出</w:t>
            </w:r>
            <w:r w:rsidRPr="000E0809">
              <w:rPr>
                <w:rFonts w:ascii="宋体" w:hAnsi="宋体"/>
                <w:color w:val="000000"/>
                <w:kern w:val="0"/>
                <w:sz w:val="20"/>
              </w:rPr>
              <w:br/>
              <w:t>指</w:t>
            </w:r>
            <w:r w:rsidRPr="000E0809">
              <w:rPr>
                <w:rFonts w:ascii="宋体" w:hAnsi="宋体"/>
                <w:color w:val="000000"/>
                <w:kern w:val="0"/>
                <w:sz w:val="20"/>
              </w:rPr>
              <w:br/>
              <w:t>标</w:t>
            </w:r>
          </w:p>
        </w:tc>
        <w:tc>
          <w:tcPr>
            <w:tcW w:w="336" w:type="pct"/>
            <w:gridSpan w:val="2"/>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数量指标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主管网长</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4</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2公里</w:t>
            </w:r>
          </w:p>
        </w:tc>
        <w:tc>
          <w:tcPr>
            <w:tcW w:w="763" w:type="pct"/>
            <w:gridSpan w:val="2"/>
            <w:tcBorders>
              <w:top w:val="nil"/>
              <w:left w:val="nil"/>
              <w:bottom w:val="nil"/>
              <w:right w:val="nil"/>
              <w:tl2br w:val="nil"/>
              <w:tr2bl w:val="nil"/>
            </w:tcBorders>
            <w:shd w:val="clear" w:color="auto" w:fill="auto"/>
            <w:noWrap/>
            <w:tcMar>
              <w:top w:w="12" w:type="dxa"/>
              <w:left w:w="12" w:type="dxa"/>
              <w:right w:w="12" w:type="dxa"/>
            </w:tcMar>
            <w:vAlign w:val="center"/>
          </w:tcPr>
          <w:p w:rsidR="00A27E1B" w:rsidRPr="000E0809" w:rsidRDefault="00110CEB">
            <w:pPr>
              <w:widowControl/>
              <w:jc w:val="left"/>
              <w:textAlignment w:val="center"/>
              <w:rPr>
                <w:rFonts w:ascii="仿宋_GB2312" w:eastAsia="仿宋_GB2312" w:hAnsi="宋体" w:hint="default"/>
                <w:color w:val="000000"/>
                <w:sz w:val="20"/>
              </w:rPr>
            </w:pPr>
            <w:r w:rsidRPr="000E0809">
              <w:rPr>
                <w:rFonts w:ascii="仿宋_GB2312" w:eastAsia="仿宋_GB2312" w:hAnsi="宋体"/>
                <w:color w:val="000000"/>
                <w:kern w:val="0"/>
                <w:sz w:val="20"/>
              </w:rPr>
              <w:t>2公里</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4</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支管网长</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4</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7.5公里</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7.5公里</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4</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闸阀井数量</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15座</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15座</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质量指标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验收合格率</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安全饮水覆盖率。</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时效指标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开始时间</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5</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2019年9月</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2019年9月</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5</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结束时间</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5</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2019年10月</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2019年10月</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5</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587"/>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成本指标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管网成本</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noWrap/>
            <w:tcMar>
              <w:top w:w="12" w:type="dxa"/>
              <w:left w:w="12" w:type="dxa"/>
              <w:right w:w="12" w:type="dxa"/>
            </w:tcMar>
            <w:vAlign w:val="center"/>
          </w:tcPr>
          <w:p w:rsidR="00A27E1B" w:rsidRPr="000E0809" w:rsidRDefault="00110CEB">
            <w:pPr>
              <w:widowControl/>
              <w:jc w:val="left"/>
              <w:textAlignment w:val="center"/>
              <w:rPr>
                <w:rFonts w:ascii="仿宋" w:eastAsia="仿宋" w:hAnsi="仿宋" w:hint="default"/>
                <w:color w:val="000000"/>
                <w:sz w:val="18"/>
              </w:rPr>
            </w:pPr>
            <w:r w:rsidRPr="000E0809">
              <w:rPr>
                <w:rFonts w:ascii="仿宋" w:eastAsia="仿宋" w:hAnsi="仿宋"/>
                <w:color w:val="000000"/>
                <w:kern w:val="0"/>
                <w:sz w:val="18"/>
              </w:rPr>
              <w:t>8.4万元/公里</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auto"/>
            <w:noWrap/>
            <w:tcMar>
              <w:top w:w="12" w:type="dxa"/>
              <w:left w:w="12" w:type="dxa"/>
              <w:right w:w="12" w:type="dxa"/>
            </w:tcMar>
            <w:vAlign w:val="center"/>
          </w:tcPr>
          <w:p w:rsidR="00A27E1B" w:rsidRPr="000E0809" w:rsidRDefault="00110CEB">
            <w:pPr>
              <w:widowControl/>
              <w:jc w:val="left"/>
              <w:textAlignment w:val="center"/>
              <w:rPr>
                <w:rFonts w:ascii="仿宋" w:eastAsia="仿宋" w:hAnsi="仿宋" w:hint="default"/>
                <w:color w:val="000000"/>
                <w:sz w:val="18"/>
              </w:rPr>
            </w:pPr>
            <w:r w:rsidRPr="000E0809">
              <w:rPr>
                <w:rFonts w:ascii="仿宋" w:eastAsia="仿宋" w:hAnsi="仿宋"/>
                <w:color w:val="000000"/>
                <w:kern w:val="0"/>
                <w:sz w:val="18"/>
              </w:rPr>
              <w:t>8.4万元/公里。</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社会效益</w:t>
            </w:r>
            <w:r w:rsidRPr="000E0809">
              <w:rPr>
                <w:rFonts w:ascii="宋体" w:hAnsi="宋体"/>
                <w:color w:val="000000"/>
                <w:kern w:val="0"/>
                <w:sz w:val="20"/>
              </w:rPr>
              <w:br/>
              <w:t>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受益的建档立卡贫困户户数（户）</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20户</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20户</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受益的建档立卡贫困户人口（人）</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74人</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74人</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560"/>
        </w:trPr>
        <w:tc>
          <w:tcPr>
            <w:tcW w:w="25"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336"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可持续影响指标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项目使用年限</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≥15年</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≥15年</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满意度指标</w:t>
            </w:r>
          </w:p>
        </w:tc>
        <w:tc>
          <w:tcPr>
            <w:tcW w:w="336"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服务对象</w:t>
            </w:r>
            <w:r w:rsidRPr="000E0809">
              <w:rPr>
                <w:rFonts w:ascii="宋体" w:hAnsi="宋体"/>
                <w:color w:val="000000"/>
                <w:kern w:val="0"/>
                <w:sz w:val="20"/>
              </w:rPr>
              <w:br/>
              <w:t>满意度指标</w:t>
            </w:r>
          </w:p>
        </w:tc>
        <w:tc>
          <w:tcPr>
            <w:tcW w:w="1331" w:type="pct"/>
            <w:gridSpan w:val="3"/>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建档立卡贫困户满意度</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≥99%</w:t>
            </w: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≥99%</w:t>
            </w: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9"/>
        </w:trPr>
        <w:tc>
          <w:tcPr>
            <w:tcW w:w="25"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271"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667" w:type="pct"/>
            <w:gridSpan w:val="5"/>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总分</w:t>
            </w:r>
          </w:p>
        </w:tc>
        <w:tc>
          <w:tcPr>
            <w:tcW w:w="19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100</w:t>
            </w:r>
          </w:p>
        </w:tc>
        <w:tc>
          <w:tcPr>
            <w:tcW w:w="660"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763"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14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20"/>
              </w:rPr>
            </w:pPr>
            <w:r w:rsidRPr="000E0809">
              <w:rPr>
                <w:rFonts w:ascii="宋体" w:hAnsi="宋体"/>
                <w:color w:val="000000"/>
                <w:kern w:val="0"/>
                <w:sz w:val="20"/>
              </w:rPr>
              <w:t>99</w:t>
            </w:r>
          </w:p>
        </w:tc>
        <w:tc>
          <w:tcPr>
            <w:tcW w:w="1279"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r>
      <w:tr w:rsidR="00A27E1B" w:rsidRPr="000E0809">
        <w:trPr>
          <w:trHeight w:val="319"/>
        </w:trPr>
        <w:tc>
          <w:tcPr>
            <w:tcW w:w="25"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说明</w:t>
            </w:r>
          </w:p>
        </w:tc>
        <w:tc>
          <w:tcPr>
            <w:tcW w:w="4975" w:type="pct"/>
            <w:gridSpan w:val="16"/>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无</w:t>
            </w:r>
          </w:p>
        </w:tc>
      </w:tr>
    </w:tbl>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奇台县大泉塔塔尔2019年牲畜棚圈建设项目绩效自评综述：根据年初设定的绩效目标，奇台县大泉塔塔尔2019年牲畜棚圈建设项目绩效自评得分为99分。项目全年预算数为10万元，执行数为10万元，完成预算的100%。主要产出和效果：一建档</w:t>
      </w:r>
      <w:r w:rsidRPr="000E0809">
        <w:rPr>
          <w:rFonts w:ascii="宋体" w:hAnsi="Times New Roman"/>
          <w:kern w:val="0"/>
          <w:sz w:val="24"/>
        </w:rPr>
        <w:lastRenderedPageBreak/>
        <w:t>立卡贫困户人均纯收入增长幅度5%以上；二是粪污资源资源化利用率95%。发现的问题及原因：无。下一步改进措施：无。</w:t>
      </w:r>
    </w:p>
    <w:tbl>
      <w:tblPr>
        <w:tblW w:w="5000" w:type="pct"/>
        <w:tblCellMar>
          <w:left w:w="0" w:type="dxa"/>
          <w:right w:w="0" w:type="dxa"/>
        </w:tblCellMar>
        <w:tblLook w:val="04A0" w:firstRow="1" w:lastRow="0" w:firstColumn="1" w:lastColumn="0" w:noHBand="0" w:noVBand="1"/>
      </w:tblPr>
      <w:tblGrid>
        <w:gridCol w:w="448"/>
        <w:gridCol w:w="606"/>
        <w:gridCol w:w="712"/>
        <w:gridCol w:w="1951"/>
        <w:gridCol w:w="768"/>
        <w:gridCol w:w="1088"/>
        <w:gridCol w:w="1258"/>
        <w:gridCol w:w="565"/>
        <w:gridCol w:w="863"/>
        <w:gridCol w:w="405"/>
      </w:tblGrid>
      <w:tr w:rsidR="00A27E1B" w:rsidRPr="000E0809">
        <w:trPr>
          <w:trHeight w:val="570"/>
        </w:trPr>
        <w:tc>
          <w:tcPr>
            <w:tcW w:w="5000" w:type="pct"/>
            <w:gridSpan w:val="10"/>
            <w:tcBorders>
              <w:top w:val="nil"/>
              <w:left w:val="nil"/>
              <w:bottom w:val="nil"/>
              <w:right w:val="nil"/>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32"/>
              </w:rPr>
            </w:pPr>
            <w:r w:rsidRPr="000E0809">
              <w:rPr>
                <w:rFonts w:ascii="宋体" w:hAnsi="宋体"/>
                <w:b/>
                <w:color w:val="000000"/>
                <w:kern w:val="0"/>
                <w:sz w:val="32"/>
              </w:rPr>
              <w:t>绩效目标自评表</w:t>
            </w:r>
          </w:p>
        </w:tc>
      </w:tr>
      <w:tr w:rsidR="00A27E1B" w:rsidRPr="000E0809">
        <w:trPr>
          <w:trHeight w:val="420"/>
        </w:trPr>
        <w:tc>
          <w:tcPr>
            <w:tcW w:w="5000" w:type="pct"/>
            <w:gridSpan w:val="10"/>
            <w:tcBorders>
              <w:top w:val="nil"/>
              <w:left w:val="nil"/>
              <w:bottom w:val="single" w:sz="4" w:space="0" w:color="000000"/>
              <w:right w:val="nil"/>
              <w:tl2br w:val="nil"/>
              <w:tr2bl w:val="nil"/>
            </w:tcBorders>
            <w:tcMar>
              <w:top w:w="12" w:type="dxa"/>
              <w:left w:w="12" w:type="dxa"/>
              <w:right w:w="12" w:type="dxa"/>
            </w:tcMar>
          </w:tcPr>
          <w:p w:rsidR="00A27E1B" w:rsidRPr="000E0809" w:rsidRDefault="00110CEB">
            <w:pPr>
              <w:widowControl/>
              <w:jc w:val="center"/>
              <w:textAlignment w:val="top"/>
              <w:rPr>
                <w:rFonts w:ascii="宋体" w:hAnsi="宋体" w:hint="default"/>
                <w:color w:val="000000"/>
                <w:sz w:val="22"/>
              </w:rPr>
            </w:pPr>
            <w:r w:rsidRPr="000E0809">
              <w:rPr>
                <w:rFonts w:ascii="宋体" w:hAnsi="宋体"/>
                <w:color w:val="000000"/>
                <w:kern w:val="0"/>
                <w:sz w:val="22"/>
              </w:rPr>
              <w:t>（2019年度）</w:t>
            </w:r>
          </w:p>
        </w:tc>
      </w:tr>
      <w:tr w:rsidR="00A27E1B" w:rsidRPr="000E0809">
        <w:trPr>
          <w:trHeight w:val="555"/>
        </w:trPr>
        <w:tc>
          <w:tcPr>
            <w:tcW w:w="1019"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项目名称</w:t>
            </w:r>
          </w:p>
        </w:tc>
        <w:tc>
          <w:tcPr>
            <w:tcW w:w="1569"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奇台县大泉塔塔尔族乡2019年牲畜棚圈建设项目</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项目负责人及电话</w:t>
            </w:r>
          </w:p>
        </w:tc>
        <w:tc>
          <w:tcPr>
            <w:tcW w:w="1784" w:type="pct"/>
            <w:gridSpan w:val="4"/>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马成贵13689902180</w:t>
            </w:r>
          </w:p>
        </w:tc>
      </w:tr>
      <w:tr w:rsidR="00A27E1B" w:rsidRPr="000E0809">
        <w:trPr>
          <w:trHeight w:val="300"/>
        </w:trPr>
        <w:tc>
          <w:tcPr>
            <w:tcW w:w="1019" w:type="pct"/>
            <w:gridSpan w:val="3"/>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主管部门</w:t>
            </w:r>
          </w:p>
        </w:tc>
        <w:tc>
          <w:tcPr>
            <w:tcW w:w="1569"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奇台县扶贫开发领导小组办公室</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实施单位</w:t>
            </w:r>
          </w:p>
        </w:tc>
        <w:tc>
          <w:tcPr>
            <w:tcW w:w="1784" w:type="pct"/>
            <w:gridSpan w:val="4"/>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大泉塔塔尔族乡人民政府</w:t>
            </w:r>
          </w:p>
        </w:tc>
      </w:tr>
      <w:tr w:rsidR="00A27E1B" w:rsidRPr="000E0809">
        <w:trPr>
          <w:trHeight w:val="465"/>
        </w:trPr>
        <w:tc>
          <w:tcPr>
            <w:tcW w:w="1019" w:type="pct"/>
            <w:gridSpan w:val="3"/>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资金情况</w:t>
            </w:r>
            <w:r w:rsidRPr="000E0809">
              <w:rPr>
                <w:rFonts w:ascii="宋体" w:hAnsi="宋体"/>
                <w:color w:val="000000"/>
                <w:kern w:val="0"/>
                <w:sz w:val="20"/>
              </w:rPr>
              <w:br/>
              <w:t>（万元）</w:t>
            </w: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11.5万元</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全年预算数（A）</w:t>
            </w:r>
          </w:p>
        </w:tc>
        <w:tc>
          <w:tcPr>
            <w:tcW w:w="1354"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全年执行数（B）</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49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执行率（B/A)</w:t>
            </w:r>
          </w:p>
        </w:tc>
        <w:tc>
          <w:tcPr>
            <w:tcW w:w="234"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得分</w:t>
            </w:r>
          </w:p>
        </w:tc>
      </w:tr>
      <w:tr w:rsidR="00A27E1B" w:rsidRPr="000E0809">
        <w:trPr>
          <w:trHeight w:val="260"/>
        </w:trPr>
        <w:tc>
          <w:tcPr>
            <w:tcW w:w="1019" w:type="pct"/>
            <w:gridSpan w:val="3"/>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年度资金总额：</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11.5万元</w:t>
            </w:r>
          </w:p>
        </w:tc>
        <w:tc>
          <w:tcPr>
            <w:tcW w:w="1354"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11.5万元</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w:t>
            </w:r>
          </w:p>
        </w:tc>
        <w:tc>
          <w:tcPr>
            <w:tcW w:w="49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234"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20"/>
              </w:rPr>
            </w:pPr>
            <w:r w:rsidRPr="000E0809">
              <w:rPr>
                <w:rFonts w:ascii="宋体" w:hAnsi="宋体"/>
                <w:color w:val="000000"/>
                <w:kern w:val="0"/>
                <w:sz w:val="20"/>
              </w:rPr>
              <w:t>10</w:t>
            </w:r>
          </w:p>
        </w:tc>
      </w:tr>
      <w:tr w:rsidR="00A27E1B" w:rsidRPr="000E0809">
        <w:trPr>
          <w:trHeight w:val="282"/>
        </w:trPr>
        <w:tc>
          <w:tcPr>
            <w:tcW w:w="1019" w:type="pct"/>
            <w:gridSpan w:val="3"/>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其中：本年财政拨款</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10万元</w:t>
            </w:r>
          </w:p>
        </w:tc>
        <w:tc>
          <w:tcPr>
            <w:tcW w:w="1354" w:type="pct"/>
            <w:gridSpan w:val="2"/>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10万元</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49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234"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r>
      <w:tr w:rsidR="00A27E1B" w:rsidRPr="000E0809">
        <w:trPr>
          <w:trHeight w:val="282"/>
        </w:trPr>
        <w:tc>
          <w:tcPr>
            <w:tcW w:w="1019" w:type="pct"/>
            <w:gridSpan w:val="3"/>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其他资金</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1.5万元</w:t>
            </w:r>
          </w:p>
        </w:tc>
        <w:tc>
          <w:tcPr>
            <w:tcW w:w="1354"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1.5万元</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49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20"/>
              </w:rPr>
            </w:pPr>
            <w:r w:rsidRPr="000E0809">
              <w:rPr>
                <w:rFonts w:ascii="宋体" w:hAnsi="宋体"/>
                <w:color w:val="000000"/>
                <w:kern w:val="0"/>
                <w:sz w:val="20"/>
              </w:rPr>
              <w:t>100</w:t>
            </w:r>
          </w:p>
        </w:tc>
        <w:tc>
          <w:tcPr>
            <w:tcW w:w="234"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r>
      <w:tr w:rsidR="00A27E1B" w:rsidRPr="000E0809">
        <w:trPr>
          <w:trHeight w:val="282"/>
        </w:trPr>
        <w:tc>
          <w:tcPr>
            <w:tcW w:w="258" w:type="pct"/>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年度总体目标</w:t>
            </w:r>
          </w:p>
        </w:tc>
        <w:tc>
          <w:tcPr>
            <w:tcW w:w="2330" w:type="pct"/>
            <w:gridSpan w:val="4"/>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年初设定目标</w:t>
            </w:r>
          </w:p>
        </w:tc>
        <w:tc>
          <w:tcPr>
            <w:tcW w:w="2412" w:type="pct"/>
            <w:gridSpan w:val="5"/>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年度总体目标完成情况综述</w:t>
            </w:r>
          </w:p>
        </w:tc>
      </w:tr>
      <w:tr w:rsidR="00A27E1B" w:rsidRPr="000E0809">
        <w:trPr>
          <w:trHeight w:val="1920"/>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2330" w:type="pct"/>
            <w:gridSpan w:val="4"/>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（一）经济效益：修建牲畜棚圈5栋，农户可扩大养殖范围，促进5户建档立卡贫困户年增收5%以上。</w:t>
            </w:r>
            <w:r w:rsidRPr="000E0809">
              <w:rPr>
                <w:rFonts w:ascii="宋体" w:hAnsi="宋体"/>
                <w:color w:val="000000"/>
                <w:kern w:val="0"/>
                <w:sz w:val="18"/>
              </w:rPr>
              <w:br/>
              <w:t>（二）社会效益：改善了建档立卡户的居住环境，进一步提高建档立卡贫困户生活质量。</w:t>
            </w:r>
          </w:p>
        </w:tc>
        <w:tc>
          <w:tcPr>
            <w:tcW w:w="2412" w:type="pct"/>
            <w:gridSpan w:val="5"/>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（一）经济效益：修建牲畜棚圈5栋，促进5户建档立卡贫困户年增收5%以上。</w:t>
            </w:r>
            <w:r w:rsidRPr="000E0809">
              <w:rPr>
                <w:rFonts w:ascii="宋体" w:hAnsi="宋体"/>
                <w:color w:val="000000"/>
                <w:kern w:val="0"/>
                <w:sz w:val="18"/>
              </w:rPr>
              <w:br/>
              <w:t>（二）社会效益：改善了建档立卡户的居住环境，进一步提高建档立卡贫困户生活质量。</w:t>
            </w:r>
          </w:p>
        </w:tc>
      </w:tr>
      <w:tr w:rsidR="00A27E1B" w:rsidRPr="000E0809">
        <w:trPr>
          <w:trHeight w:val="558"/>
        </w:trPr>
        <w:tc>
          <w:tcPr>
            <w:tcW w:w="258" w:type="pct"/>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绩效指标</w:t>
            </w:r>
          </w:p>
        </w:tc>
        <w:tc>
          <w:tcPr>
            <w:tcW w:w="350"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一级</w:t>
            </w:r>
            <w:r w:rsidRPr="000E0809">
              <w:rPr>
                <w:rFonts w:ascii="宋体" w:hAnsi="宋体"/>
                <w:color w:val="000000"/>
                <w:kern w:val="0"/>
                <w:sz w:val="20"/>
              </w:rPr>
              <w:br/>
              <w:t>指标</w:t>
            </w:r>
          </w:p>
        </w:tc>
        <w:tc>
          <w:tcPr>
            <w:tcW w:w="410"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二级指标</w:t>
            </w: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三级指标</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分值</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年度指标值</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全年实际值</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得分</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未完成原因及拟采取的改进措施</w:t>
            </w:r>
          </w:p>
        </w:tc>
      </w:tr>
      <w:tr w:rsidR="00A27E1B" w:rsidRPr="000E0809">
        <w:trPr>
          <w:trHeight w:val="660"/>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产</w:t>
            </w:r>
            <w:r w:rsidRPr="000E0809">
              <w:rPr>
                <w:rFonts w:ascii="宋体" w:hAnsi="宋体"/>
                <w:color w:val="000000"/>
                <w:kern w:val="0"/>
                <w:sz w:val="20"/>
              </w:rPr>
              <w:br/>
              <w:t>出</w:t>
            </w:r>
            <w:r w:rsidRPr="000E0809">
              <w:rPr>
                <w:rFonts w:ascii="宋体" w:hAnsi="宋体"/>
                <w:color w:val="000000"/>
                <w:kern w:val="0"/>
                <w:sz w:val="20"/>
              </w:rPr>
              <w:br/>
              <w:t>指</w:t>
            </w:r>
            <w:r w:rsidRPr="000E0809">
              <w:rPr>
                <w:rFonts w:ascii="宋体" w:hAnsi="宋体"/>
                <w:color w:val="000000"/>
                <w:kern w:val="0"/>
                <w:sz w:val="20"/>
              </w:rPr>
              <w:br/>
              <w:t>标</w:t>
            </w:r>
            <w:r w:rsidRPr="000E0809">
              <w:rPr>
                <w:rFonts w:ascii="宋体" w:hAnsi="宋体"/>
                <w:color w:val="000000"/>
                <w:kern w:val="0"/>
                <w:sz w:val="20"/>
              </w:rPr>
              <w:br/>
              <w:t>(50分)</w:t>
            </w:r>
          </w:p>
        </w:tc>
        <w:tc>
          <w:tcPr>
            <w:tcW w:w="41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数量指标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修建栋养殖棚圈数量</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5栋</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5栋</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6</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棚圈面积</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7</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60平方米</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60平方米</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7</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质量指标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验收合格率</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12</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100%</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100%</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12</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时效指标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开始时间</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6月</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6月</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6</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结束时间</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8月</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8月</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6</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成本指标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土建工程</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6</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≤55000元</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53214.62元</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6</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安装工程</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7</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≤62000元</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61785.38元</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7</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val="restar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效</w:t>
            </w:r>
            <w:r w:rsidRPr="000E0809">
              <w:rPr>
                <w:rFonts w:ascii="宋体" w:hAnsi="宋体"/>
                <w:color w:val="000000"/>
                <w:kern w:val="0"/>
                <w:sz w:val="20"/>
              </w:rPr>
              <w:br/>
              <w:t>益</w:t>
            </w:r>
            <w:r w:rsidRPr="000E0809">
              <w:rPr>
                <w:rFonts w:ascii="宋体" w:hAnsi="宋体"/>
                <w:color w:val="000000"/>
                <w:kern w:val="0"/>
                <w:sz w:val="20"/>
              </w:rPr>
              <w:br/>
              <w:t>指</w:t>
            </w:r>
            <w:r w:rsidRPr="000E0809">
              <w:rPr>
                <w:rFonts w:ascii="宋体" w:hAnsi="宋体"/>
                <w:color w:val="000000"/>
                <w:kern w:val="0"/>
                <w:sz w:val="20"/>
              </w:rPr>
              <w:br/>
              <w:t>标</w:t>
            </w:r>
            <w:r w:rsidRPr="000E0809">
              <w:rPr>
                <w:rFonts w:ascii="宋体" w:hAnsi="宋体"/>
                <w:color w:val="000000"/>
                <w:kern w:val="0"/>
                <w:sz w:val="20"/>
              </w:rPr>
              <w:br/>
              <w:t>(30分)</w:t>
            </w:r>
          </w:p>
        </w:tc>
        <w:tc>
          <w:tcPr>
            <w:tcW w:w="410"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经济效益</w:t>
            </w:r>
            <w:r w:rsidRPr="000E0809">
              <w:rPr>
                <w:rFonts w:ascii="宋体" w:hAnsi="宋体"/>
                <w:color w:val="000000"/>
                <w:kern w:val="0"/>
                <w:sz w:val="20"/>
              </w:rPr>
              <w:br/>
              <w:t>指标</w:t>
            </w: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建档立卡贫困户人均纯收入增长幅度</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15</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15</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420"/>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社会效益</w:t>
            </w:r>
            <w:r w:rsidRPr="000E0809">
              <w:rPr>
                <w:rFonts w:ascii="宋体" w:hAnsi="宋体"/>
                <w:color w:val="000000"/>
                <w:kern w:val="0"/>
                <w:sz w:val="20"/>
              </w:rPr>
              <w:br/>
              <w:t>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受益建档立卡户数</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4</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5户</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5户</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4</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受益建档立卡人数</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4</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20人</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20人</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4</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580"/>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可持续影响指标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提高养殖过程的物质能量循环和资源利用率</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7</w:t>
            </w: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≥95%</w:t>
            </w: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≥95%</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6.5</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val="restar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满意度指标</w:t>
            </w:r>
            <w:r w:rsidRPr="000E0809">
              <w:rPr>
                <w:rFonts w:ascii="宋体" w:hAnsi="宋体"/>
                <w:color w:val="000000"/>
                <w:kern w:val="0"/>
                <w:sz w:val="20"/>
              </w:rPr>
              <w:br/>
              <w:t>(10分)</w:t>
            </w:r>
          </w:p>
        </w:tc>
        <w:tc>
          <w:tcPr>
            <w:tcW w:w="410"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服务对象</w:t>
            </w:r>
            <w:r w:rsidRPr="000E0809">
              <w:rPr>
                <w:rFonts w:ascii="宋体" w:hAnsi="宋体"/>
                <w:color w:val="000000"/>
                <w:kern w:val="0"/>
                <w:sz w:val="20"/>
              </w:rPr>
              <w:br/>
              <w:t>满意度指标</w:t>
            </w:r>
          </w:p>
        </w:tc>
        <w:tc>
          <w:tcPr>
            <w:tcW w:w="11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left"/>
              <w:textAlignment w:val="center"/>
              <w:rPr>
                <w:rFonts w:ascii="宋体" w:hAnsi="宋体" w:hint="default"/>
                <w:color w:val="000000"/>
                <w:sz w:val="18"/>
              </w:rPr>
            </w:pPr>
            <w:r w:rsidRPr="000E0809">
              <w:rPr>
                <w:rFonts w:ascii="宋体" w:hAnsi="宋体"/>
                <w:color w:val="000000"/>
                <w:kern w:val="0"/>
                <w:sz w:val="18"/>
              </w:rPr>
              <w:t>建档立卡贫困户贫困人员满意度</w:t>
            </w:r>
          </w:p>
        </w:tc>
        <w:tc>
          <w:tcPr>
            <w:tcW w:w="443" w:type="pct"/>
            <w:tcBorders>
              <w:top w:val="single" w:sz="4" w:space="0" w:color="000000"/>
              <w:left w:val="single" w:sz="4" w:space="0" w:color="000000"/>
              <w:bottom w:val="single" w:sz="4" w:space="0" w:color="000000"/>
              <w:right w:val="single" w:sz="4" w:space="0" w:color="000000"/>
              <w:tl2br w:val="nil"/>
              <w:tr2bl w:val="nil"/>
            </w:tcBorders>
            <w:shd w:val="clear" w:color="auto" w:fill="auto"/>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10</w:t>
            </w:r>
          </w:p>
        </w:tc>
        <w:tc>
          <w:tcPr>
            <w:tcW w:w="628"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≥95%</w:t>
            </w:r>
          </w:p>
        </w:tc>
        <w:tc>
          <w:tcPr>
            <w:tcW w:w="726" w:type="pct"/>
            <w:tcBorders>
              <w:top w:val="single" w:sz="4" w:space="0" w:color="000000"/>
              <w:left w:val="single" w:sz="4" w:space="0" w:color="000000"/>
              <w:bottom w:val="single" w:sz="4" w:space="0" w:color="000000"/>
              <w:right w:val="single" w:sz="4" w:space="0" w:color="000000"/>
              <w:tl2br w:val="nil"/>
              <w:tr2bl w:val="nil"/>
            </w:tcBorders>
            <w:shd w:val="clear" w:color="auto" w:fill="FFFFFF"/>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18"/>
              </w:rPr>
            </w:pPr>
            <w:r w:rsidRPr="000E0809">
              <w:rPr>
                <w:rFonts w:ascii="宋体" w:hAnsi="宋体"/>
                <w:color w:val="000000"/>
                <w:kern w:val="0"/>
                <w:sz w:val="18"/>
              </w:rPr>
              <w:t>≥95%</w:t>
            </w: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color w:val="000000"/>
                <w:sz w:val="18"/>
              </w:rPr>
            </w:pPr>
            <w:r w:rsidRPr="000E0809">
              <w:rPr>
                <w:rFonts w:ascii="宋体" w:hAnsi="宋体"/>
                <w:color w:val="000000"/>
                <w:kern w:val="0"/>
                <w:sz w:val="18"/>
              </w:rPr>
              <w:t>9.5</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已完成</w:t>
            </w:r>
          </w:p>
        </w:tc>
      </w:tr>
      <w:tr w:rsidR="00A27E1B" w:rsidRPr="000E0809">
        <w:trPr>
          <w:trHeight w:val="252"/>
        </w:trPr>
        <w:tc>
          <w:tcPr>
            <w:tcW w:w="258"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textDirection w:val="tbRlV"/>
            <w:vAlign w:val="center"/>
          </w:tcPr>
          <w:p w:rsidR="00A27E1B" w:rsidRPr="000E0809" w:rsidRDefault="00A27E1B">
            <w:pPr>
              <w:jc w:val="center"/>
              <w:rPr>
                <w:rFonts w:ascii="宋体" w:hAnsi="宋体" w:hint="default"/>
                <w:color w:val="000000"/>
                <w:sz w:val="20"/>
              </w:rPr>
            </w:pPr>
          </w:p>
        </w:tc>
        <w:tc>
          <w:tcPr>
            <w:tcW w:w="350" w:type="pct"/>
            <w:vMerge/>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10"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color w:val="000000"/>
                <w:sz w:val="20"/>
              </w:rPr>
            </w:pPr>
            <w:r w:rsidRPr="000E0809">
              <w:rPr>
                <w:rFonts w:ascii="宋体" w:hAnsi="宋体"/>
                <w:color w:val="000000"/>
                <w:kern w:val="0"/>
                <w:sz w:val="20"/>
              </w:rPr>
              <w:t>……</w:t>
            </w:r>
          </w:p>
        </w:tc>
        <w:tc>
          <w:tcPr>
            <w:tcW w:w="11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628"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7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rPr>
                <w:rFonts w:ascii="宋体" w:hAnsi="宋体" w:hint="default"/>
                <w:color w:val="000000"/>
                <w:sz w:val="20"/>
              </w:rPr>
            </w:pP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r>
      <w:tr w:rsidR="00A27E1B" w:rsidRPr="000E0809">
        <w:trPr>
          <w:trHeight w:val="252"/>
        </w:trPr>
        <w:tc>
          <w:tcPr>
            <w:tcW w:w="2145" w:type="pct"/>
            <w:gridSpan w:val="4"/>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b/>
                <w:color w:val="000000"/>
                <w:sz w:val="20"/>
              </w:rPr>
            </w:pPr>
            <w:r w:rsidRPr="000E0809">
              <w:rPr>
                <w:rFonts w:ascii="宋体" w:hAnsi="宋体"/>
                <w:b/>
                <w:color w:val="000000"/>
                <w:kern w:val="0"/>
                <w:sz w:val="20"/>
              </w:rPr>
              <w:t>总分</w:t>
            </w:r>
          </w:p>
        </w:tc>
        <w:tc>
          <w:tcPr>
            <w:tcW w:w="443"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center"/>
              <w:textAlignment w:val="center"/>
              <w:rPr>
                <w:rFonts w:ascii="宋体" w:hAnsi="宋体" w:hint="default"/>
                <w:b/>
                <w:color w:val="000000"/>
                <w:sz w:val="20"/>
              </w:rPr>
            </w:pPr>
            <w:r w:rsidRPr="000E0809">
              <w:rPr>
                <w:rFonts w:ascii="宋体" w:hAnsi="宋体"/>
                <w:b/>
                <w:color w:val="000000"/>
                <w:kern w:val="0"/>
                <w:sz w:val="20"/>
              </w:rPr>
              <w:t>100</w:t>
            </w:r>
          </w:p>
        </w:tc>
        <w:tc>
          <w:tcPr>
            <w:tcW w:w="1354"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b/>
                <w:color w:val="000000"/>
                <w:sz w:val="20"/>
              </w:rPr>
            </w:pPr>
          </w:p>
        </w:tc>
        <w:tc>
          <w:tcPr>
            <w:tcW w:w="326" w:type="pct"/>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110CEB">
            <w:pPr>
              <w:widowControl/>
              <w:jc w:val="right"/>
              <w:textAlignment w:val="center"/>
              <w:rPr>
                <w:rFonts w:ascii="宋体" w:hAnsi="宋体" w:hint="default"/>
                <w:b/>
                <w:color w:val="000000"/>
                <w:sz w:val="20"/>
              </w:rPr>
            </w:pPr>
            <w:r w:rsidRPr="000E0809">
              <w:rPr>
                <w:rFonts w:ascii="宋体" w:hAnsi="宋体"/>
                <w:b/>
                <w:color w:val="000000"/>
                <w:kern w:val="0"/>
                <w:sz w:val="20"/>
              </w:rPr>
              <w:t>99</w:t>
            </w:r>
          </w:p>
        </w:tc>
        <w:tc>
          <w:tcPr>
            <w:tcW w:w="732" w:type="pct"/>
            <w:gridSpan w:val="2"/>
            <w:tcBorders>
              <w:top w:val="single" w:sz="4" w:space="0" w:color="000000"/>
              <w:left w:val="single" w:sz="4" w:space="0" w:color="000000"/>
              <w:bottom w:val="single" w:sz="4" w:space="0" w:color="000000"/>
              <w:right w:val="single" w:sz="4" w:space="0" w:color="000000"/>
              <w:tl2br w:val="nil"/>
              <w:tr2bl w:val="nil"/>
            </w:tcBorders>
            <w:tcMar>
              <w:top w:w="12" w:type="dxa"/>
              <w:left w:w="12" w:type="dxa"/>
              <w:right w:w="12" w:type="dxa"/>
            </w:tcMar>
            <w:vAlign w:val="center"/>
          </w:tcPr>
          <w:p w:rsidR="00A27E1B" w:rsidRPr="000E0809" w:rsidRDefault="00A27E1B">
            <w:pPr>
              <w:jc w:val="center"/>
              <w:rPr>
                <w:rFonts w:ascii="宋体" w:hAnsi="宋体" w:hint="default"/>
                <w:color w:val="000000"/>
                <w:sz w:val="20"/>
              </w:rPr>
            </w:pPr>
          </w:p>
        </w:tc>
      </w:tr>
    </w:tbl>
    <w:p w:rsidR="00A27E1B" w:rsidRPr="000E0809" w:rsidRDefault="00A27E1B">
      <w:pPr>
        <w:shd w:val="clear" w:color="auto" w:fill="FFFFFF"/>
        <w:autoSpaceDE w:val="0"/>
        <w:autoSpaceDN w:val="0"/>
        <w:adjustRightInd w:val="0"/>
        <w:spacing w:before="100" w:line="520" w:lineRule="exact"/>
        <w:rPr>
          <w:rFonts w:ascii="宋体" w:hAnsi="Times New Roman" w:hint="default"/>
          <w:kern w:val="0"/>
          <w:sz w:val="24"/>
        </w:rPr>
      </w:pPr>
    </w:p>
    <w:p w:rsidR="00A27E1B" w:rsidRPr="000E0809" w:rsidRDefault="00110CEB">
      <w:pPr>
        <w:shd w:val="clear" w:color="auto" w:fill="FFFFFF"/>
        <w:autoSpaceDE w:val="0"/>
        <w:autoSpaceDN w:val="0"/>
        <w:adjustRightInd w:val="0"/>
        <w:spacing w:before="100" w:after="240"/>
        <w:jc w:val="center"/>
        <w:rPr>
          <w:rFonts w:ascii="宋体" w:hAnsi="Times New Roman" w:hint="default"/>
          <w:b/>
          <w:kern w:val="0"/>
          <w:sz w:val="28"/>
        </w:rPr>
      </w:pPr>
      <w:r w:rsidRPr="000E0809">
        <w:rPr>
          <w:rFonts w:ascii="宋体" w:hAnsi="Times New Roman"/>
          <w:b/>
          <w:kern w:val="0"/>
          <w:sz w:val="28"/>
        </w:rPr>
        <w:t>第三部分专业名词解释</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财政拨款收入：指同级财政当年拨付的资金。</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上级补助收入：指事业单位从主管部门和上级单位取得的非财政补助收入。</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事业收入：指事业单位开展专业业务活动及其辅助活动所取得的收入。</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经营收入：指事业单位在专业业务活动及其辅助活动之外开展非独立核算经营活动取得的收入。</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附属单位上缴收入：指事业单位附属的独立核算单位按有关规定上缴的收入。</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其他收入：指除上述</w:t>
      </w:r>
      <w:r w:rsidRPr="000E0809">
        <w:rPr>
          <w:rFonts w:ascii="Times New Roman" w:eastAsia="Times New Roman" w:hAnsi="Times New Roman"/>
          <w:kern w:val="0"/>
          <w:sz w:val="24"/>
        </w:rPr>
        <w:t>“</w:t>
      </w:r>
      <w:r w:rsidRPr="000E0809">
        <w:rPr>
          <w:rFonts w:ascii="宋体" w:hAnsi="Times New Roman"/>
          <w:kern w:val="0"/>
          <w:sz w:val="24"/>
        </w:rPr>
        <w:t>财政拨款收入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事业收入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经营收入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附属单位上缴收入</w:t>
      </w:r>
      <w:r w:rsidRPr="000E0809">
        <w:rPr>
          <w:rFonts w:ascii="Times New Roman" w:eastAsia="Times New Roman" w:hAnsi="Times New Roman"/>
          <w:kern w:val="0"/>
          <w:sz w:val="24"/>
        </w:rPr>
        <w:t>”</w:t>
      </w:r>
      <w:r w:rsidRPr="000E0809">
        <w:rPr>
          <w:rFonts w:ascii="宋体" w:hAnsi="Times New Roman"/>
          <w:kern w:val="0"/>
          <w:sz w:val="24"/>
        </w:rPr>
        <w:t>等之外取得的收入。</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用事业基金弥补收支差额：指事业单位在当年的</w:t>
      </w:r>
      <w:r w:rsidRPr="000E0809">
        <w:rPr>
          <w:rFonts w:ascii="Times New Roman" w:eastAsia="Times New Roman" w:hAnsi="Times New Roman"/>
          <w:kern w:val="0"/>
          <w:sz w:val="24"/>
        </w:rPr>
        <w:t>“</w:t>
      </w:r>
      <w:r w:rsidRPr="000E0809">
        <w:rPr>
          <w:rFonts w:ascii="宋体" w:hAnsi="Times New Roman"/>
          <w:kern w:val="0"/>
          <w:sz w:val="24"/>
        </w:rPr>
        <w:t>财政拨款收入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财政拨款结转和结余资金</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事业收入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事业单位经营收入</w:t>
      </w:r>
      <w:r w:rsidRPr="000E0809">
        <w:rPr>
          <w:rFonts w:ascii="Times New Roman" w:eastAsia="Times New Roman" w:hAnsi="Times New Roman"/>
          <w:kern w:val="0"/>
          <w:sz w:val="24"/>
        </w:rPr>
        <w:t>”</w:t>
      </w:r>
      <w:r w:rsidRPr="000E0809">
        <w:rPr>
          <w:rFonts w:ascii="宋体" w:hAnsi="Times New Roman"/>
          <w:kern w:val="0"/>
          <w:sz w:val="24"/>
        </w:rPr>
        <w:t>、</w:t>
      </w:r>
      <w:r w:rsidRPr="000E0809">
        <w:rPr>
          <w:rFonts w:ascii="Times New Roman" w:eastAsia="Times New Roman" w:hAnsi="Times New Roman"/>
          <w:kern w:val="0"/>
          <w:sz w:val="24"/>
        </w:rPr>
        <w:t>“</w:t>
      </w:r>
      <w:r w:rsidRPr="000E0809">
        <w:rPr>
          <w:rFonts w:ascii="宋体" w:hAnsi="Times New Roman"/>
          <w:kern w:val="0"/>
          <w:sz w:val="24"/>
        </w:rPr>
        <w:t>其他收入</w:t>
      </w:r>
      <w:r w:rsidRPr="000E0809">
        <w:rPr>
          <w:rFonts w:ascii="Times New Roman" w:eastAsia="Times New Roman" w:hAnsi="Times New Roman"/>
          <w:kern w:val="0"/>
          <w:sz w:val="24"/>
        </w:rPr>
        <w:t>”</w:t>
      </w:r>
      <w:r w:rsidRPr="000E0809">
        <w:rPr>
          <w:rFonts w:ascii="宋体" w:hAnsi="Times New Roman"/>
          <w:kern w:val="0"/>
          <w:sz w:val="24"/>
        </w:rPr>
        <w:t>不足以安排当年支出的情况下，使用以前年度积累的事业基金（即事业单位当年收支相抵后按国家规定提取、用于弥补以后年度收支差额的基金）弥补本年度收支缺口的资金。</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年初结转和结余：指以前年度支出预算因客观条件变化未执行完毕、结转到本年度按有关规定继续使用的资金，既包括财政拨款结转和结余，也包括事业收入、经营收入、其他收入的结转和结余。</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年末结转和结余：指本年度或以前年度预算安排、因客观条件发生变化无法按原计划实施，需要延迟到以后年度按有关规定继续使用的资金，既包括财政拨款结</w:t>
      </w:r>
      <w:r w:rsidRPr="000E0809">
        <w:rPr>
          <w:rFonts w:ascii="宋体" w:hAnsi="Times New Roman"/>
          <w:kern w:val="0"/>
          <w:sz w:val="24"/>
        </w:rPr>
        <w:lastRenderedPageBreak/>
        <w:t>转和结余，也包括事业收入、经营收入、其他收入的结转和结余。</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基本支出：指为保障机构正常运转、完成日常工作任务而发生的人员支出和公用支出。</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项目支出：指在基本支出之外为完成特定行政任务和事业发展目标所发生的支出。</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经营支出：指事业单位在专业业务活动及其辅助活动之外开展非独立核算经营活动发生的支出。</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对附属单位补助支出：指事业单位发生的用非财政预算资金对附属单位的补助支出。</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Times New Roman" w:eastAsia="Times New Roman" w:hAnsi="Times New Roman"/>
          <w:kern w:val="0"/>
          <w:sz w:val="24"/>
        </w:rPr>
        <w:t>“</w:t>
      </w:r>
      <w:r w:rsidRPr="000E0809">
        <w:rPr>
          <w:rFonts w:ascii="宋体" w:hAnsi="Times New Roman"/>
          <w:kern w:val="0"/>
          <w:sz w:val="24"/>
        </w:rPr>
        <w:t>三公</w:t>
      </w:r>
      <w:r w:rsidRPr="000E0809">
        <w:rPr>
          <w:rFonts w:ascii="Times New Roman" w:eastAsia="Times New Roman" w:hAnsi="Times New Roman"/>
          <w:kern w:val="0"/>
          <w:sz w:val="24"/>
        </w:rPr>
        <w:t>”</w:t>
      </w:r>
      <w:r w:rsidRPr="000E0809">
        <w:rPr>
          <w:rFonts w:ascii="宋体" w:hAnsi="Times New Roman"/>
          <w:kern w:val="0"/>
          <w:sz w:val="24"/>
        </w:rPr>
        <w:t>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27E1B" w:rsidRPr="000E0809" w:rsidRDefault="00110CEB">
      <w:pPr>
        <w:shd w:val="clear" w:color="auto" w:fill="FFFFFF"/>
        <w:autoSpaceDE w:val="0"/>
        <w:autoSpaceDN w:val="0"/>
        <w:adjustRightInd w:val="0"/>
        <w:spacing w:before="100" w:line="520" w:lineRule="exact"/>
        <w:ind w:firstLine="480"/>
        <w:rPr>
          <w:rFonts w:ascii="宋体" w:hAnsi="Times New Roman" w:hint="default"/>
          <w:kern w:val="0"/>
          <w:sz w:val="24"/>
        </w:rPr>
      </w:pPr>
      <w:r w:rsidRPr="000E0809">
        <w:rPr>
          <w:rFonts w:ascii="宋体" w:hAnsi="Times New Roman"/>
          <w:kern w:val="0"/>
          <w:sz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27E1B" w:rsidRPr="000E0809" w:rsidRDefault="00A27E1B">
      <w:pPr>
        <w:shd w:val="clear" w:color="auto" w:fill="FFFFFF"/>
        <w:autoSpaceDE w:val="0"/>
        <w:autoSpaceDN w:val="0"/>
        <w:adjustRightInd w:val="0"/>
        <w:spacing w:before="100" w:line="520" w:lineRule="exact"/>
        <w:rPr>
          <w:rFonts w:ascii="宋体" w:hAnsi="Times New Roman" w:hint="default"/>
          <w:kern w:val="0"/>
          <w:sz w:val="24"/>
        </w:rPr>
      </w:pPr>
    </w:p>
    <w:p w:rsidR="00A27E1B" w:rsidRPr="000E0809" w:rsidRDefault="00110CEB">
      <w:pPr>
        <w:shd w:val="clear" w:color="auto" w:fill="FFFFFF"/>
        <w:autoSpaceDE w:val="0"/>
        <w:autoSpaceDN w:val="0"/>
        <w:adjustRightInd w:val="0"/>
        <w:spacing w:before="100" w:after="240"/>
        <w:jc w:val="center"/>
        <w:rPr>
          <w:rFonts w:ascii="宋体" w:hAnsi="Times New Roman" w:hint="default"/>
          <w:b/>
          <w:kern w:val="0"/>
          <w:sz w:val="28"/>
        </w:rPr>
      </w:pPr>
      <w:r w:rsidRPr="000E0809">
        <w:rPr>
          <w:rFonts w:ascii="宋体" w:hAnsi="Times New Roman"/>
          <w:b/>
          <w:kern w:val="0"/>
          <w:sz w:val="28"/>
        </w:rPr>
        <w:t>第四部分部门决算报表（见附表）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一、《收入支出决算总表》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二、《收入决算表》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三、《支出决算表》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lastRenderedPageBreak/>
        <w:t>四、《财政拨款收入支出决算总表》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五、《一般公共预算财政拨款支出决算表》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六、《一般公共预算财政拨款基本支出决算表》</w:t>
      </w:r>
    </w:p>
    <w:p w:rsidR="00A27E1B" w:rsidRPr="000E0809" w:rsidRDefault="00110CEB">
      <w:pPr>
        <w:autoSpaceDE w:val="0"/>
        <w:autoSpaceDN w:val="0"/>
        <w:adjustRightInd w:val="0"/>
        <w:spacing w:line="540" w:lineRule="exact"/>
        <w:ind w:firstLine="640"/>
        <w:rPr>
          <w:rFonts w:ascii="宋体" w:hAnsi="Times New Roman" w:hint="default"/>
          <w:sz w:val="24"/>
        </w:rPr>
      </w:pPr>
      <w:r w:rsidRPr="000E0809">
        <w:rPr>
          <w:rFonts w:ascii="宋体" w:hAnsi="Times New Roman"/>
          <w:sz w:val="24"/>
        </w:rPr>
        <w:t>七、《一般公共预算财政拨款</w:t>
      </w:r>
      <w:r w:rsidRPr="000E0809">
        <w:rPr>
          <w:rFonts w:ascii="Times New Roman" w:eastAsia="Times New Roman" w:hAnsi="Times New Roman"/>
          <w:sz w:val="24"/>
        </w:rPr>
        <w:t>“</w:t>
      </w:r>
      <w:r w:rsidRPr="000E0809">
        <w:rPr>
          <w:rFonts w:ascii="宋体" w:hAnsi="Times New Roman"/>
          <w:sz w:val="24"/>
        </w:rPr>
        <w:t>三公</w:t>
      </w:r>
      <w:r w:rsidRPr="000E0809">
        <w:rPr>
          <w:rFonts w:ascii="Times New Roman" w:eastAsia="Times New Roman" w:hAnsi="Times New Roman"/>
          <w:sz w:val="24"/>
        </w:rPr>
        <w:t>”</w:t>
      </w:r>
      <w:r w:rsidRPr="000E0809">
        <w:rPr>
          <w:rFonts w:ascii="宋体" w:hAnsi="Times New Roman"/>
          <w:sz w:val="24"/>
        </w:rPr>
        <w:t>经费支出决算表》</w:t>
      </w:r>
    </w:p>
    <w:p w:rsidR="00A27E1B" w:rsidRDefault="00110CEB">
      <w:pPr>
        <w:autoSpaceDE w:val="0"/>
        <w:autoSpaceDN w:val="0"/>
        <w:adjustRightInd w:val="0"/>
        <w:spacing w:line="540" w:lineRule="exact"/>
        <w:ind w:firstLine="640"/>
        <w:rPr>
          <w:rFonts w:ascii="宋体" w:hAnsi="Times New Roman" w:hint="default"/>
          <w:b/>
          <w:kern w:val="0"/>
          <w:sz w:val="28"/>
        </w:rPr>
      </w:pPr>
      <w:r w:rsidRPr="000E0809">
        <w:rPr>
          <w:rFonts w:ascii="宋体" w:hAnsi="Times New Roman"/>
          <w:sz w:val="24"/>
        </w:rPr>
        <w:t>八、《政府性基金预算财政拨款收入支出决算表》</w:t>
      </w:r>
    </w:p>
    <w:p w:rsidR="00A27E1B" w:rsidRDefault="00A27E1B">
      <w:pPr>
        <w:shd w:val="clear" w:color="auto" w:fill="FFFFFF"/>
        <w:autoSpaceDE w:val="0"/>
        <w:autoSpaceDN w:val="0"/>
        <w:adjustRightInd w:val="0"/>
        <w:spacing w:before="100" w:after="240" w:line="520" w:lineRule="exact"/>
        <w:ind w:firstLine="480"/>
        <w:rPr>
          <w:rFonts w:ascii="Times New Roman" w:eastAsia="Times New Roman" w:hAnsi="Times New Roman" w:hint="default"/>
          <w:kern w:val="0"/>
          <w:sz w:val="24"/>
        </w:rPr>
      </w:pPr>
    </w:p>
    <w:p w:rsidR="00A27E1B" w:rsidRDefault="00A27E1B">
      <w:pPr>
        <w:autoSpaceDE w:val="0"/>
        <w:autoSpaceDN w:val="0"/>
        <w:adjustRightInd w:val="0"/>
        <w:jc w:val="left"/>
        <w:rPr>
          <w:rFonts w:ascii="宋体" w:hAnsi="Times New Roman" w:hint="default"/>
          <w:b/>
          <w:kern w:val="36"/>
          <w:sz w:val="36"/>
        </w:rPr>
      </w:pPr>
    </w:p>
    <w:sectPr w:rsidR="00A27E1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B77" w:rsidRDefault="00600B77">
      <w:pPr>
        <w:rPr>
          <w:rFonts w:hint="default"/>
        </w:rPr>
      </w:pPr>
    </w:p>
  </w:endnote>
  <w:endnote w:type="continuationSeparator" w:id="0">
    <w:p w:rsidR="00600B77" w:rsidRDefault="00600B77">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B77" w:rsidRDefault="00600B77">
      <w:pPr>
        <w:rPr>
          <w:rFonts w:hint="default"/>
        </w:rPr>
      </w:pPr>
    </w:p>
  </w:footnote>
  <w:footnote w:type="continuationSeparator" w:id="0">
    <w:p w:rsidR="00600B77" w:rsidRDefault="00600B77">
      <w:pPr>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E660796"/>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E72077A4"/>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036A550A"/>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5972DED4"/>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ECD073C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80EA326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295E7F42"/>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2E025EF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9660CE"/>
    <w:lvl w:ilvl="0">
      <w:start w:val="1"/>
      <w:numFmt w:val="decimal"/>
      <w:lvlText w:val="%1."/>
      <w:lvlJc w:val="left"/>
      <w:pPr>
        <w:tabs>
          <w:tab w:val="num" w:pos="360"/>
        </w:tabs>
        <w:ind w:left="360" w:hangingChars="200" w:hanging="360"/>
      </w:pPr>
    </w:lvl>
  </w:abstractNum>
  <w:abstractNum w:abstractNumId="9">
    <w:nsid w:val="FFFFFF89"/>
    <w:multiLevelType w:val="singleLevel"/>
    <w:tmpl w:val="60ECA1BC"/>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rawingGridVerticalSpacing w:val="120"/>
  <w:doNotUseMarginsForDrawingGridOrigin/>
  <w:drawingGridHorizontalOrigin w:val="1800"/>
  <w:drawingGridVerticalOrigin w:val="144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E0809"/>
    <w:rsid w:val="00110CEB"/>
    <w:rsid w:val="00172A27"/>
    <w:rsid w:val="001D346D"/>
    <w:rsid w:val="001E05B4"/>
    <w:rsid w:val="004C744D"/>
    <w:rsid w:val="00536723"/>
    <w:rsid w:val="00600B77"/>
    <w:rsid w:val="007B610D"/>
    <w:rsid w:val="009823B8"/>
    <w:rsid w:val="009D1D0C"/>
    <w:rsid w:val="00A27E1B"/>
    <w:rsid w:val="00AA3125"/>
    <w:rsid w:val="00E86DA1"/>
    <w:rsid w:val="17223C0F"/>
    <w:rsid w:val="3053312D"/>
    <w:rsid w:val="49051955"/>
    <w:rsid w:val="568475ED"/>
    <w:rsid w:val="7EF55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EB286C-8672-4935-8BF8-09F122111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qFormat="1"/>
    <w:lsdException w:name="endnote reference"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uiPriority="11"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uiPriority="0" w:qFormat="1"/>
    <w:lsdException w:name="Emphasis" w:uiPriority="20" w:qFormat="1"/>
    <w:lsdException w:name="Document Map" w:qFormat="1"/>
    <w:lsdException w:name="Plain Text" w:qFormat="1"/>
    <w:lsdException w:name="E-mail Signature" w:qFormat="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qFormat="1"/>
    <w:lsdException w:name="Table Grid" w:uiPriority="39" w:qFormat="1"/>
    <w:lsdException w:name="Table Theme" w:semiHidden="1" w:unhideWhenUsed="1" w:qFormat="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nhideWhenUsed/>
    <w:qFormat/>
    <w:pPr>
      <w:widowControl w:val="0"/>
      <w:jc w:val="both"/>
    </w:pPr>
    <w:rPr>
      <w:rFonts w:ascii="Calibri" w:hAnsi="Calibri" w:hint="eastAsia"/>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nhideWhenUsed/>
    <w:qFormat/>
    <w:rPr>
      <w:rFonts w:hint="default"/>
      <w:b/>
      <w:sz w:val="24"/>
    </w:rPr>
  </w:style>
  <w:style w:type="character" w:customStyle="1" w:styleId="font31">
    <w:name w:val="font31"/>
    <w:basedOn w:val="a0"/>
    <w:unhideWhenUsed/>
    <w:rPr>
      <w:rFonts w:ascii="宋体" w:eastAsia="宋体" w:hAnsi="宋体" w:hint="eastAsia"/>
      <w:color w:val="000000"/>
      <w:sz w:val="12"/>
    </w:rPr>
  </w:style>
  <w:style w:type="character" w:customStyle="1" w:styleId="font81">
    <w:name w:val="font81"/>
    <w:basedOn w:val="a0"/>
    <w:unhideWhenUsed/>
    <w:rPr>
      <w:rFonts w:ascii="宋体" w:eastAsia="宋体" w:hAnsi="宋体" w:hint="eastAsia"/>
      <w:color w:val="000000"/>
      <w:sz w:val="18"/>
    </w:rPr>
  </w:style>
  <w:style w:type="character" w:customStyle="1" w:styleId="font61">
    <w:name w:val="font61"/>
    <w:basedOn w:val="a0"/>
    <w:unhideWhenUsed/>
    <w:rPr>
      <w:rFonts w:ascii="宋体" w:eastAsia="宋体" w:hAnsi="宋体" w:hint="eastAsia"/>
      <w:color w:val="000000"/>
      <w:sz w:val="20"/>
    </w:rPr>
  </w:style>
  <w:style w:type="character" w:customStyle="1" w:styleId="font71">
    <w:name w:val="font71"/>
    <w:basedOn w:val="a0"/>
    <w:unhideWhenUsed/>
    <w:rPr>
      <w:rFonts w:ascii="宋体" w:eastAsia="宋体" w:hAnsi="宋体" w:hint="eastAsia"/>
      <w:color w:val="000000"/>
      <w:sz w:val="32"/>
    </w:rPr>
  </w:style>
  <w:style w:type="character" w:customStyle="1" w:styleId="font101">
    <w:name w:val="font101"/>
    <w:basedOn w:val="a0"/>
    <w:unhideWhenUsed/>
    <w:rPr>
      <w:rFonts w:ascii="宋体" w:eastAsia="宋体" w:hAnsi="宋体" w:hint="eastAsia"/>
      <w:b/>
      <w:color w:val="000000"/>
      <w:sz w:val="32"/>
    </w:rPr>
  </w:style>
  <w:style w:type="character" w:customStyle="1" w:styleId="font91">
    <w:name w:val="font91"/>
    <w:basedOn w:val="a0"/>
    <w:unhideWhenUsed/>
    <w:rPr>
      <w:rFonts w:ascii="宋体" w:eastAsia="宋体" w:hAnsi="宋体" w:hint="eastAsia"/>
      <w:color w:val="000000"/>
      <w:sz w:val="20"/>
    </w:rPr>
  </w:style>
  <w:style w:type="character" w:customStyle="1" w:styleId="font41">
    <w:name w:val="font41"/>
    <w:basedOn w:val="a0"/>
    <w:unhideWhenUsed/>
    <w:rPr>
      <w:rFonts w:ascii="宋体" w:eastAsia="宋体" w:hAnsi="宋体" w:hint="eastAsia"/>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1335</Words>
  <Characters>7614</Characters>
  <Application>Microsoft Office Word</Application>
  <DocSecurity>0</DocSecurity>
  <Lines>63</Lines>
  <Paragraphs>17</Paragraphs>
  <ScaleCrop>false</ScaleCrop>
  <Company>微软中国</Company>
  <LinksUpToDate>false</LinksUpToDate>
  <CharactersWithSpaces>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8</cp:revision>
  <dcterms:created xsi:type="dcterms:W3CDTF">2020-07-30T09:22:00Z</dcterms:created>
  <dcterms:modified xsi:type="dcterms:W3CDTF">2020-11-25T07:40:00Z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