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乡镇纪委办公经费</w:t>
      </w:r>
    </w:p>
    <w:p>
      <w:pPr>
        <w:spacing w:line="700" w:lineRule="exact"/>
        <w:jc w:val="left"/>
        <w:rPr>
          <w:rFonts w:hAnsi="宋体" w:eastAsia="仿宋_GB2312" w:cs="宋体"/>
          <w:spacing w:val="-34"/>
          <w:kern w:val="0"/>
          <w:sz w:val="36"/>
          <w:szCs w:val="36"/>
        </w:rPr>
      </w:pPr>
      <w:r>
        <w:rPr>
          <w:rFonts w:hint="eastAsia" w:hAnsi="宋体" w:eastAsia="仿宋_GB2312" w:cs="宋体"/>
          <w:kern w:val="0"/>
          <w:sz w:val="36"/>
          <w:szCs w:val="36"/>
        </w:rPr>
        <w:t xml:space="preserve">     实施单位（公章）：</w:t>
      </w:r>
      <w:r>
        <w:rPr>
          <w:rFonts w:hint="eastAsia" w:hAnsi="宋体" w:eastAsia="仿宋_GB2312" w:cs="宋体"/>
          <w:spacing w:val="-34"/>
          <w:kern w:val="0"/>
          <w:sz w:val="36"/>
          <w:szCs w:val="36"/>
          <w:lang w:eastAsia="zh-CN"/>
        </w:rPr>
        <w:t>中国共产党奇台县纪律检查委员会</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中国共产党</w:t>
      </w:r>
      <w:r>
        <w:rPr>
          <w:rFonts w:hint="eastAsia" w:hAnsi="宋体" w:eastAsia="仿宋_GB2312" w:cs="宋体"/>
          <w:kern w:val="0"/>
          <w:sz w:val="36"/>
          <w:szCs w:val="36"/>
        </w:rPr>
        <w:t>奇台县</w:t>
      </w:r>
      <w:r>
        <w:rPr>
          <w:rFonts w:hint="eastAsia" w:hAnsi="宋体" w:eastAsia="仿宋_GB2312" w:cs="宋体"/>
          <w:kern w:val="0"/>
          <w:sz w:val="36"/>
          <w:szCs w:val="36"/>
          <w:lang w:eastAsia="zh-CN"/>
        </w:rPr>
        <w:t>委员会</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卢宗成</w:t>
      </w:r>
    </w:p>
    <w:p>
      <w:pPr>
        <w:spacing w:line="700" w:lineRule="exact"/>
        <w:ind w:firstLine="849" w:firstLineChars="236"/>
        <w:jc w:val="left"/>
        <w:rPr>
          <w:rFonts w:hAnsi="宋体" w:eastAsia="仿宋_GB2312" w:cs="宋体"/>
          <w:color w:val="FFFF00"/>
          <w:kern w:val="0"/>
          <w:sz w:val="36"/>
          <w:szCs w:val="36"/>
          <w:highlight w:val="none"/>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24</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rPr>
          <w:rStyle w:val="17"/>
          <w:rFonts w:ascii="黑体" w:hAnsi="黑体" w:eastAsia="黑体"/>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textAlignment w:val="auto"/>
        <w:outlineLvl w:val="9"/>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460" w:lineRule="exact"/>
        <w:ind w:firstLine="640" w:firstLineChars="200"/>
        <w:rPr>
          <w:rFonts w:hint="eastAsia" w:ascii="华文仿宋" w:hAnsi="华文仿宋" w:eastAsia="华文仿宋"/>
          <w:sz w:val="32"/>
          <w:szCs w:val="32"/>
        </w:rPr>
      </w:pPr>
      <w:r>
        <w:rPr>
          <w:rFonts w:hint="eastAsia" w:ascii="华文仿宋" w:hAnsi="华文仿宋" w:eastAsia="华文仿宋"/>
          <w:sz w:val="32"/>
          <w:szCs w:val="32"/>
        </w:rPr>
        <w:t>《中国共产党章程》规定，党的各级纪</w:t>
      </w:r>
      <w:r>
        <w:rPr>
          <w:rFonts w:hint="eastAsia" w:ascii="华文仿宋" w:hAnsi="华文仿宋" w:eastAsia="华文仿宋"/>
          <w:sz w:val="32"/>
          <w:szCs w:val="32"/>
          <w:lang w:eastAsia="zh-CN"/>
        </w:rPr>
        <w:t>律检查委员会</w:t>
      </w:r>
      <w:r>
        <w:rPr>
          <w:rFonts w:hint="eastAsia" w:ascii="华文仿宋" w:hAnsi="华文仿宋" w:eastAsia="华文仿宋"/>
          <w:sz w:val="32"/>
          <w:szCs w:val="32"/>
        </w:rPr>
        <w:t>是党内监督专责机关，职责是监督、执纪、问责；《中华人民共和国监察法》明确，各级监察委员会是行使国家监察职能的专责机关，依法履行监督、调查、处置职责。无论是纪委，还是监委，首要的职责都是监督。</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4" w:firstLineChars="181"/>
        <w:textAlignment w:val="auto"/>
        <w:outlineLvl w:val="9"/>
        <w:rPr>
          <w:rStyle w:val="17"/>
          <w:rFonts w:hint="eastAsia" w:ascii="仿宋" w:hAnsi="仿宋" w:eastAsia="仿宋"/>
          <w:b w:val="0"/>
          <w:spacing w:val="-4"/>
          <w:sz w:val="32"/>
          <w:szCs w:val="32"/>
          <w:highlight w:val="yellow"/>
        </w:rPr>
      </w:pPr>
      <w:r>
        <w:rPr>
          <w:rStyle w:val="17"/>
          <w:rFonts w:hint="eastAsia" w:ascii="仿宋" w:hAnsi="仿宋" w:eastAsia="仿宋"/>
          <w:b w:val="0"/>
          <w:spacing w:val="-4"/>
          <w:sz w:val="32"/>
          <w:szCs w:val="32"/>
          <w:highlight w:val="none"/>
          <w:lang w:eastAsia="zh-CN"/>
        </w:rPr>
        <w:t>乡</w:t>
      </w:r>
      <w:r>
        <w:rPr>
          <w:rStyle w:val="17"/>
          <w:rFonts w:hint="eastAsia" w:ascii="仿宋" w:hAnsi="仿宋" w:eastAsia="仿宋"/>
          <w:b w:val="0"/>
          <w:spacing w:val="-4"/>
          <w:sz w:val="32"/>
          <w:szCs w:val="32"/>
          <w:highlight w:val="none"/>
        </w:rPr>
        <w:t>镇纪委是党和政府最基层的一级纪检监察机构，直接面对广大人民群众，面对生活和工作在农村一线的党员、干部，承担着保持政治稳定、服务经济发展、保护群众利益的重要职能，是推动农村基层党风廉政建设最积极、最重要、最现实的力量，是党和政府纪检监察系统中不可缺少的组成部分。乡镇纪委职能作用发挥如何，直接关系到农村基层党风廉政建设的成效，进而关系到人民群众对党和政府工作的满意度、信任度。当前农村基层党风廉政建设和反腐败斗争面临许多新的问题，特别是在全面推进社会主义新农村建设的新形势下，乡镇纪委的工作显得越来越重要。因此，必须加强镇纪委建设，充分发挥其职能作用。</w:t>
      </w:r>
      <w:r>
        <w:rPr>
          <w:rStyle w:val="17"/>
          <w:rFonts w:hint="eastAsia" w:ascii="仿宋" w:hAnsi="仿宋" w:eastAsia="仿宋"/>
          <w:b w:val="0"/>
          <w:spacing w:val="-4"/>
          <w:sz w:val="32"/>
          <w:szCs w:val="32"/>
          <w:highlight w:val="none"/>
          <w:lang w:val="en-US" w:eastAsia="zh-CN"/>
        </w:rPr>
        <w:t>2018年乡镇纪委办公经费主要用于乡镇纪委日常经费开支，保障正常运转。</w:t>
      </w:r>
    </w:p>
    <w:p>
      <w:pPr>
        <w:keepNext w:val="0"/>
        <w:keepLines w:val="0"/>
        <w:pageBreakBefore w:val="0"/>
        <w:widowControl w:val="0"/>
        <w:kinsoku/>
        <w:wordWrap/>
        <w:overflowPunct/>
        <w:topLinePunct w:val="0"/>
        <w:autoSpaceDE/>
        <w:autoSpaceDN/>
        <w:bidi w:val="0"/>
        <w:adjustRightInd/>
        <w:snapToGrid/>
        <w:spacing w:beforeLines="0" w:afterLines="0" w:line="520" w:lineRule="exact"/>
        <w:ind w:left="0" w:leftChars="0" w:right="0" w:rightChars="0" w:firstLine="624" w:firstLineChars="200"/>
        <w:jc w:val="left"/>
        <w:textAlignment w:val="auto"/>
        <w:outlineLvl w:val="9"/>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24" w:firstLineChars="200"/>
        <w:textAlignment w:val="auto"/>
        <w:outlineLvl w:val="9"/>
        <w:rPr>
          <w:rStyle w:val="17"/>
          <w:rFonts w:hint="eastAsia" w:ascii="仿宋" w:hAnsi="仿宋" w:eastAsia="仿宋"/>
          <w:b w:val="0"/>
          <w:spacing w:val="-4"/>
          <w:sz w:val="32"/>
          <w:szCs w:val="32"/>
          <w:highlight w:val="yellow"/>
        </w:rPr>
      </w:pPr>
      <w:r>
        <w:rPr>
          <w:rStyle w:val="17"/>
          <w:rFonts w:hint="eastAsia" w:ascii="仿宋" w:hAnsi="仿宋" w:eastAsia="仿宋"/>
          <w:b w:val="0"/>
          <w:spacing w:val="-4"/>
          <w:sz w:val="32"/>
          <w:szCs w:val="32"/>
          <w:highlight w:val="none"/>
          <w:lang w:val="en-US" w:eastAsia="zh-CN"/>
        </w:rPr>
        <w:t>2018年支出乡镇纪委办公经费3.17万元。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Style w:val="17"/>
          <w:rFonts w:hint="eastAsia" w:ascii="仿宋" w:hAnsi="仿宋" w:eastAsia="仿宋"/>
          <w:b w:val="0"/>
          <w:spacing w:val="-4"/>
          <w:sz w:val="32"/>
          <w:szCs w:val="32"/>
          <w:highlight w:val="none"/>
        </w:rPr>
      </w:pPr>
      <w:r>
        <w:rPr>
          <w:rStyle w:val="17"/>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24" w:firstLineChars="200"/>
        <w:textAlignment w:val="auto"/>
        <w:outlineLvl w:val="9"/>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2018年向乡镇纪委拨付列入项目支出中的办公经费3.17万元。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24" w:firstLineChars="200"/>
        <w:textAlignment w:val="auto"/>
        <w:outlineLvl w:val="9"/>
        <w:rPr>
          <w:rStyle w:val="17"/>
          <w:rFonts w:hint="eastAsia" w:ascii="仿宋" w:hAnsi="仿宋" w:eastAsia="仿宋"/>
          <w:b w:val="0"/>
          <w:spacing w:val="-4"/>
          <w:sz w:val="32"/>
          <w:szCs w:val="32"/>
          <w:highlight w:val="none"/>
        </w:rPr>
      </w:pPr>
      <w:r>
        <w:rPr>
          <w:rStyle w:val="17"/>
          <w:rFonts w:hint="eastAsia" w:ascii="仿宋" w:hAnsi="仿宋" w:eastAsia="仿宋"/>
          <w:b w:val="0"/>
          <w:spacing w:val="-4"/>
          <w:sz w:val="32"/>
          <w:szCs w:val="32"/>
          <w:highlight w:val="none"/>
          <w:lang w:eastAsia="zh-CN"/>
        </w:rPr>
        <w:t>为加强对乡镇纪委工作经费使用情况的管理，县纪委印发了奇纪发【</w:t>
      </w:r>
      <w:r>
        <w:rPr>
          <w:rStyle w:val="17"/>
          <w:rFonts w:hint="eastAsia" w:ascii="仿宋" w:hAnsi="仿宋" w:eastAsia="仿宋"/>
          <w:b w:val="0"/>
          <w:spacing w:val="-4"/>
          <w:sz w:val="32"/>
          <w:szCs w:val="32"/>
          <w:highlight w:val="none"/>
          <w:lang w:val="en-US" w:eastAsia="zh-CN"/>
        </w:rPr>
        <w:t>2013】3号《关于印发奇台县乡镇纪委工作经费管理办法的通知》、</w:t>
      </w:r>
      <w:r>
        <w:rPr>
          <w:rStyle w:val="17"/>
          <w:rFonts w:hint="eastAsia" w:ascii="仿宋" w:hAnsi="仿宋" w:eastAsia="仿宋"/>
          <w:b w:val="0"/>
          <w:spacing w:val="-4"/>
          <w:sz w:val="32"/>
          <w:szCs w:val="32"/>
          <w:highlight w:val="none"/>
          <w:lang w:eastAsia="zh-CN"/>
        </w:rPr>
        <w:t>奇纪发【</w:t>
      </w:r>
      <w:r>
        <w:rPr>
          <w:rStyle w:val="17"/>
          <w:rFonts w:hint="eastAsia" w:ascii="仿宋" w:hAnsi="仿宋" w:eastAsia="仿宋"/>
          <w:b w:val="0"/>
          <w:spacing w:val="-4"/>
          <w:sz w:val="32"/>
          <w:szCs w:val="32"/>
          <w:highlight w:val="none"/>
          <w:lang w:val="en-US" w:eastAsia="zh-CN"/>
        </w:rPr>
        <w:t>2013】10号《关于印发&lt;奇台县乡镇纪委工作经费管理补充规定&gt;的通知》文件，切实规范乡镇纪委工作经费的使用管理。乡镇纪委工作经费直接拨付至各乡镇，在县纪委、财政局的监督下由各乡镇按规定管理使用。各乡镇在其账中单列纪委工作费，进行收入支出核算管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Style w:val="17"/>
          <w:rFonts w:hint="eastAsia" w:ascii="楷体" w:hAnsi="楷体" w:eastAsia="楷体"/>
          <w:spacing w:val="-4"/>
          <w:sz w:val="32"/>
          <w:szCs w:val="32"/>
        </w:rPr>
      </w:pPr>
      <w:r>
        <w:rPr>
          <w:rStyle w:val="17"/>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4" w:firstLineChars="181"/>
        <w:textAlignment w:val="auto"/>
        <w:outlineLvl w:val="9"/>
        <w:rPr>
          <w:rStyle w:val="17"/>
          <w:rFonts w:hint="eastAsia" w:ascii="华文仿宋" w:hAnsi="华文仿宋" w:eastAsia="华文仿宋" w:cs="华文仿宋"/>
          <w:b w:val="0"/>
          <w:bCs w:val="0"/>
          <w:spacing w:val="-4"/>
          <w:sz w:val="32"/>
          <w:szCs w:val="32"/>
          <w:lang w:eastAsia="zh-CN"/>
        </w:rPr>
      </w:pPr>
      <w:r>
        <w:rPr>
          <w:rStyle w:val="17"/>
          <w:rFonts w:hint="eastAsia" w:ascii="华文仿宋" w:hAnsi="华文仿宋" w:eastAsia="华文仿宋" w:cs="华文仿宋"/>
          <w:b w:val="0"/>
          <w:bCs w:val="0"/>
          <w:spacing w:val="-4"/>
          <w:sz w:val="32"/>
          <w:szCs w:val="32"/>
          <w:lang w:eastAsia="zh-CN"/>
        </w:rPr>
        <w:t>根据《印发关于加强乡镇纪检组织建设的指导意见的通知》（中纪发【</w:t>
      </w:r>
      <w:r>
        <w:rPr>
          <w:rStyle w:val="17"/>
          <w:rFonts w:hint="eastAsia" w:ascii="华文仿宋" w:hAnsi="华文仿宋" w:eastAsia="华文仿宋" w:cs="华文仿宋"/>
          <w:b w:val="0"/>
          <w:bCs w:val="0"/>
          <w:spacing w:val="-4"/>
          <w:sz w:val="32"/>
          <w:szCs w:val="32"/>
          <w:lang w:val="en-US" w:eastAsia="zh-CN"/>
        </w:rPr>
        <w:t>2011】26号）、《关于加强乡镇纪检组织建设的实施意见的通知》（新纪发【2012】9号）文件精神，将各乡镇纪委工作经费列入财政预算列支。</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Style w:val="17"/>
          <w:rFonts w:hint="eastAsia" w:ascii="楷体" w:hAnsi="楷体" w:eastAsia="楷体"/>
          <w:spacing w:val="-4"/>
          <w:sz w:val="32"/>
          <w:szCs w:val="32"/>
        </w:rPr>
      </w:pPr>
      <w:r>
        <w:rPr>
          <w:rStyle w:val="17"/>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4" w:firstLineChars="181"/>
        <w:textAlignment w:val="auto"/>
        <w:outlineLvl w:val="9"/>
        <w:rPr>
          <w:rStyle w:val="17"/>
          <w:rFonts w:hint="eastAsia" w:ascii="楷体" w:hAnsi="楷体" w:eastAsia="楷体"/>
          <w:spacing w:val="-4"/>
          <w:sz w:val="32"/>
          <w:szCs w:val="32"/>
        </w:rPr>
      </w:pPr>
      <w:r>
        <w:rPr>
          <w:rStyle w:val="17"/>
          <w:rFonts w:hint="eastAsia" w:ascii="仿宋" w:hAnsi="仿宋" w:eastAsia="仿宋"/>
          <w:b w:val="0"/>
          <w:spacing w:val="-4"/>
          <w:sz w:val="32"/>
          <w:szCs w:val="32"/>
          <w:highlight w:val="none"/>
          <w:lang w:eastAsia="zh-CN"/>
        </w:rPr>
        <w:t>对乡镇纪委工作经费使用情况实行季度自查制和督查制。县纪委在每季度对各乡镇党风廉政建设工作进行督查时，督查各乡镇纪委办公经费使用情况。督查结果与工作经费拨付相挂钩。</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4" w:firstLineChars="181"/>
        <w:textAlignment w:val="auto"/>
        <w:outlineLvl w:val="9"/>
        <w:rPr>
          <w:rFonts w:hint="eastAsia" w:ascii="华文仿宋" w:hAnsi="华文仿宋" w:eastAsia="华文仿宋" w:cs="华文仿宋"/>
          <w:b w:val="0"/>
          <w:bCs/>
          <w:spacing w:val="-4"/>
          <w:sz w:val="32"/>
          <w:szCs w:val="32"/>
          <w:lang w:val="en-US" w:eastAsia="zh-CN"/>
        </w:rPr>
      </w:pPr>
      <w:r>
        <w:rPr>
          <w:rFonts w:hint="eastAsia" w:ascii="华文仿宋" w:hAnsi="华文仿宋" w:eastAsia="华文仿宋" w:cs="华文仿宋"/>
          <w:b w:val="0"/>
          <w:bCs/>
          <w:spacing w:val="-4"/>
          <w:sz w:val="32"/>
          <w:szCs w:val="32"/>
          <w:lang w:val="en-US" w:eastAsia="zh-CN"/>
        </w:rPr>
        <w:t>2018年全县15个乡镇处置问题线索219件，立案125件，处分108人。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4" w:firstLineChars="181"/>
        <w:textAlignment w:val="auto"/>
        <w:outlineLvl w:val="9"/>
        <w:rPr>
          <w:rStyle w:val="17"/>
          <w:rFonts w:hint="eastAsia" w:ascii="黑体" w:hAnsi="黑体" w:eastAsia="黑体"/>
          <w:b w:val="0"/>
          <w:spacing w:val="-4"/>
          <w:sz w:val="32"/>
          <w:szCs w:val="32"/>
        </w:rPr>
      </w:pPr>
      <w:r>
        <w:rPr>
          <w:rStyle w:val="17"/>
          <w:rFonts w:hint="eastAsia" w:ascii="仿宋" w:hAnsi="仿宋" w:eastAsia="仿宋"/>
          <w:b w:val="0"/>
          <w:spacing w:val="-4"/>
          <w:sz w:val="32"/>
          <w:szCs w:val="32"/>
          <w:highlight w:val="none"/>
          <w:lang w:eastAsia="zh-CN"/>
        </w:rPr>
        <w:t>对乡镇纪委工作经费使用情况实行季度自查制和督查制，督查结果与工作经费拨付相挂钩。</w:t>
      </w:r>
      <w:r>
        <w:rPr>
          <w:rStyle w:val="17"/>
          <w:rFonts w:hint="eastAsia" w:ascii="仿宋" w:hAnsi="仿宋" w:eastAsia="仿宋"/>
          <w:b w:val="0"/>
          <w:spacing w:val="-4"/>
          <w:sz w:val="32"/>
          <w:szCs w:val="32"/>
          <w:highlight w:val="none"/>
          <w:lang w:val="en-US" w:eastAsia="zh-CN"/>
        </w:rPr>
        <w:t>2018年经费剩余部分于2019年拨付使用。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4" w:firstLineChars="181"/>
        <w:textAlignment w:val="auto"/>
        <w:outlineLvl w:val="9"/>
        <w:rPr>
          <w:rFonts w:hint="eastAsia" w:ascii="华文仿宋" w:hAnsi="华文仿宋" w:eastAsia="华文仿宋" w:cs="华文仿宋"/>
          <w:b w:val="0"/>
          <w:bCs/>
          <w:spacing w:val="-4"/>
          <w:sz w:val="32"/>
          <w:szCs w:val="32"/>
          <w:lang w:eastAsia="zh-CN"/>
        </w:rPr>
      </w:pPr>
      <w:r>
        <w:rPr>
          <w:rFonts w:hint="eastAsia" w:ascii="华文仿宋" w:hAnsi="华文仿宋" w:eastAsia="华文仿宋" w:cs="华文仿宋"/>
          <w:b w:val="0"/>
          <w:bCs/>
          <w:spacing w:val="-4"/>
          <w:sz w:val="32"/>
          <w:szCs w:val="32"/>
          <w:lang w:eastAsia="zh-CN"/>
        </w:rPr>
        <w:t>进一步规范乡镇纪委办公经费的管理使用，提高经费使用效益。</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Fonts w:hint="eastAsia" w:ascii="楷体" w:hAnsi="楷体" w:eastAsia="楷体"/>
          <w:b/>
          <w:spacing w:val="-4"/>
          <w:sz w:val="32"/>
          <w:szCs w:val="32"/>
        </w:rPr>
      </w:pPr>
      <w:r>
        <w:rPr>
          <w:rFonts w:hint="eastAsia" w:ascii="楷体" w:hAnsi="楷体" w:eastAsia="楷体"/>
          <w:b/>
          <w:spacing w:val="-4"/>
          <w:sz w:val="32"/>
          <w:szCs w:val="32"/>
        </w:rPr>
        <w:t>主要经验及做法、存在问题和建议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24" w:firstLineChars="200"/>
        <w:textAlignment w:val="auto"/>
        <w:outlineLvl w:val="9"/>
        <w:rPr>
          <w:rFonts w:hint="eastAsia" w:ascii="华文仿宋" w:hAnsi="华文仿宋" w:eastAsia="华文仿宋" w:cs="华文仿宋"/>
          <w:b w:val="0"/>
          <w:bCs/>
          <w:spacing w:val="-4"/>
          <w:sz w:val="32"/>
          <w:szCs w:val="32"/>
          <w:lang w:eastAsia="zh-CN"/>
        </w:rPr>
      </w:pPr>
      <w:r>
        <w:rPr>
          <w:rFonts w:hint="eastAsia" w:ascii="华文仿宋" w:hAnsi="华文仿宋" w:eastAsia="华文仿宋" w:cs="华文仿宋"/>
          <w:b w:val="0"/>
          <w:bCs/>
          <w:spacing w:val="-4"/>
          <w:sz w:val="32"/>
          <w:szCs w:val="32"/>
          <w:lang w:eastAsia="zh-CN"/>
        </w:rPr>
        <w:t>乡镇纪委工作经费根据各乡镇纪委工作任务和实际情况凭合法票据据实报销入账。认真执行财务会计制度规定，定期公布账目，自觉接受监督。</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firstLineChars="181"/>
        <w:textAlignment w:val="auto"/>
        <w:outlineLvl w:val="9"/>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873" w:firstLineChars="280"/>
        <w:textAlignment w:val="auto"/>
        <w:outlineLvl w:val="9"/>
        <w:rPr>
          <w:rFonts w:hint="eastAsia" w:ascii="华文仿宋" w:hAnsi="华文仿宋" w:eastAsia="华文仿宋" w:cs="华文仿宋"/>
          <w:b w:val="0"/>
          <w:bCs/>
          <w:spacing w:val="-4"/>
          <w:sz w:val="32"/>
          <w:szCs w:val="32"/>
          <w:lang w:eastAsia="zh-CN"/>
        </w:rPr>
      </w:pPr>
      <w:r>
        <w:rPr>
          <w:rFonts w:hint="eastAsia" w:ascii="华文仿宋" w:hAnsi="华文仿宋" w:eastAsia="华文仿宋" w:cs="华文仿宋"/>
          <w:b w:val="0"/>
          <w:bCs/>
          <w:spacing w:val="-4"/>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24" w:firstLineChars="200"/>
        <w:textAlignment w:val="auto"/>
        <w:outlineLvl w:val="9"/>
        <w:rPr>
          <w:rFonts w:hint="eastAsia" w:ascii="仿宋_GB2312" w:eastAsia="仿宋_GB2312"/>
          <w:spacing w:val="-4"/>
          <w:sz w:val="32"/>
          <w:szCs w:val="32"/>
          <w:highlight w:val="none"/>
          <w:lang w:eastAsia="zh-CN"/>
        </w:rPr>
      </w:pPr>
      <w:r>
        <w:rPr>
          <w:rFonts w:hint="eastAsia" w:ascii="仿宋_GB2312" w:eastAsia="仿宋_GB2312"/>
          <w:spacing w:val="-4"/>
          <w:sz w:val="32"/>
          <w:szCs w:val="32"/>
          <w:highlight w:val="none"/>
          <w:lang w:eastAsia="zh-CN"/>
        </w:rPr>
        <w:t>乡镇纪委工作经费使用情况纳入党风廉政建设和反腐败工作考核。县纪委根据考核结果和县纪委案件监督管理室案件监督管理系统中所录入的问题线索办理情况，对项目实施情况进行评价。</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textAlignment w:val="auto"/>
        <w:outlineLvl w:val="9"/>
        <w:rPr>
          <w:rStyle w:val="17"/>
          <w:rFonts w:ascii="仿宋" w:hAnsi="仿宋" w:eastAsia="仿宋"/>
          <w:b w:val="0"/>
          <w:spacing w:val="-4"/>
          <w:sz w:val="32"/>
          <w:szCs w:val="32"/>
        </w:rPr>
      </w:pPr>
      <w:r>
        <w:rPr>
          <w:rStyle w:val="17"/>
          <w:rFonts w:hint="eastAsia" w:ascii="仿宋" w:hAnsi="仿宋" w:eastAsia="仿宋"/>
          <w:b w:val="0"/>
          <w:spacing w:val="-4"/>
          <w:sz w:val="32"/>
          <w:szCs w:val="32"/>
        </w:rPr>
        <w:t>《</w:t>
      </w:r>
      <w:r>
        <w:rPr>
          <w:rStyle w:val="17"/>
          <w:rFonts w:hint="eastAsia" w:ascii="仿宋" w:hAnsi="仿宋" w:eastAsia="仿宋"/>
          <w:b w:val="0"/>
          <w:spacing w:val="-4"/>
          <w:sz w:val="32"/>
          <w:szCs w:val="32"/>
          <w:lang w:eastAsia="zh-CN"/>
        </w:rPr>
        <w:t>奇台县</w:t>
      </w:r>
      <w:r>
        <w:rPr>
          <w:rStyle w:val="17"/>
          <w:rFonts w:hint="eastAsia" w:ascii="仿宋" w:hAnsi="仿宋" w:eastAsia="仿宋"/>
          <w:b w:val="0"/>
          <w:spacing w:val="-4"/>
          <w:sz w:val="32"/>
          <w:szCs w:val="32"/>
        </w:rPr>
        <w:t>财政项目支出绩效自评表》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textAlignment w:val="auto"/>
        <w:outlineLvl w:val="9"/>
        <w:rPr>
          <w:rStyle w:val="17"/>
          <w:rFonts w:ascii="仿宋" w:hAnsi="仿宋" w:eastAsia="仿宋"/>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7"/>
        <w:textAlignment w:val="auto"/>
        <w:outlineLvl w:val="9"/>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乡镇纪委办公经费</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中国共产党奇台县纪律检查委员会</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cs="宋体"/>
                <w:i w:val="0"/>
                <w:color w:val="000000"/>
                <w:kern w:val="0"/>
                <w:sz w:val="20"/>
                <w:szCs w:val="20"/>
                <w:u w:val="none"/>
                <w:lang w:val="en-US" w:eastAsia="zh-CN" w:bidi="ar"/>
              </w:rPr>
              <w:t>3.17</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20"/>
                <w:szCs w:val="20"/>
                <w:lang w:val="en-US"/>
              </w:rPr>
            </w:pPr>
            <w:r>
              <w:rPr>
                <w:rFonts w:hint="eastAsia" w:ascii="宋体" w:hAnsi="宋体" w:cs="宋体"/>
                <w:i w:val="0"/>
                <w:color w:val="000000"/>
                <w:kern w:val="0"/>
                <w:sz w:val="20"/>
                <w:szCs w:val="20"/>
                <w:u w:val="none"/>
                <w:lang w:val="en-US" w:eastAsia="zh-CN" w:bidi="ar"/>
              </w:rPr>
              <w:t>3.17</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cs="宋体"/>
                <w:i w:val="0"/>
                <w:color w:val="000000"/>
                <w:kern w:val="0"/>
                <w:sz w:val="20"/>
                <w:szCs w:val="20"/>
                <w:u w:val="none"/>
                <w:lang w:val="en-US" w:eastAsia="zh-CN" w:bidi="ar"/>
              </w:rPr>
              <w:t>3.17</w:t>
            </w:r>
          </w:p>
        </w:tc>
        <w:tc>
          <w:tcPr>
            <w:tcW w:w="2060" w:type="dxa"/>
            <w:tcBorders>
              <w:top w:val="nil"/>
              <w:left w:val="nil"/>
              <w:bottom w:val="nil"/>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其中：财政拨款</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20"/>
                <w:szCs w:val="20"/>
                <w:lang w:val="en-US"/>
              </w:rPr>
            </w:pPr>
            <w:r>
              <w:rPr>
                <w:rFonts w:hint="eastAsia" w:ascii="宋体" w:hAnsi="宋体" w:cs="宋体"/>
                <w:i w:val="0"/>
                <w:color w:val="000000"/>
                <w:kern w:val="0"/>
                <w:sz w:val="20"/>
                <w:szCs w:val="20"/>
                <w:u w:val="none"/>
                <w:lang w:val="en-US" w:eastAsia="zh-CN" w:bidi="ar"/>
              </w:rPr>
              <w:t>3.17</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cs="宋体"/>
                <w:kern w:val="0"/>
                <w:sz w:val="20"/>
                <w:szCs w:val="20"/>
              </w:rPr>
            </w:pPr>
          </w:p>
        </w:tc>
        <w:tc>
          <w:tcPr>
            <w:tcW w:w="2060" w:type="dxa"/>
            <w:tcBorders>
              <w:top w:val="single" w:color="auto" w:sz="4" w:space="0"/>
              <w:left w:val="nil"/>
              <w:bottom w:val="nil"/>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其他资金</w:t>
            </w:r>
          </w:p>
        </w:tc>
        <w:tc>
          <w:tcPr>
            <w:tcW w:w="1780" w:type="dxa"/>
            <w:tcBorders>
              <w:top w:val="nil"/>
              <w:left w:val="nil"/>
              <w:bottom w:val="single" w:color="auto" w:sz="4" w:space="0"/>
              <w:right w:val="single" w:color="auto" w:sz="4" w:space="0"/>
            </w:tcBorders>
            <w:shd w:val="clear" w:color="auto" w:fill="auto"/>
            <w:vAlign w:val="center"/>
          </w:tcPr>
          <w:p>
            <w:pPr>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vAlign w:val="top"/>
          </w:tcPr>
          <w:p>
            <w:pPr>
              <w:keepNext w:val="0"/>
              <w:keepLines w:val="0"/>
              <w:widowControl/>
              <w:suppressLineNumbers w:val="0"/>
              <w:jc w:val="left"/>
              <w:textAlignment w:val="top"/>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 xml:space="preserve">    经费保障，促使乡镇纪委充分发挥监督执纪 问责职能，全面从严治党，营造风清气正的政治生态环境。      </w:t>
            </w:r>
          </w:p>
        </w:tc>
        <w:tc>
          <w:tcPr>
            <w:tcW w:w="3840" w:type="dxa"/>
            <w:gridSpan w:val="2"/>
            <w:tcBorders>
              <w:top w:val="single" w:color="auto" w:sz="4" w:space="0"/>
              <w:left w:val="nil"/>
              <w:bottom w:val="single" w:color="auto" w:sz="4" w:space="0"/>
              <w:right w:val="single" w:color="000000" w:sz="4" w:space="0"/>
            </w:tcBorders>
            <w:shd w:val="clear" w:color="auto" w:fill="auto"/>
            <w:vAlign w:val="top"/>
          </w:tcPr>
          <w:p>
            <w:pPr>
              <w:keepNext w:val="0"/>
              <w:keepLines w:val="0"/>
              <w:widowControl/>
              <w:suppressLineNumbers w:val="0"/>
              <w:jc w:val="left"/>
              <w:textAlignment w:val="top"/>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 xml:space="preserve">   实际拨付资金</w:t>
            </w:r>
            <w:r>
              <w:rPr>
                <w:rFonts w:hint="eastAsia" w:ascii="宋体" w:hAnsi="宋体" w:cs="宋体"/>
                <w:i w:val="0"/>
                <w:color w:val="000000"/>
                <w:kern w:val="0"/>
                <w:sz w:val="20"/>
                <w:szCs w:val="20"/>
                <w:u w:val="none"/>
                <w:lang w:val="en-US" w:eastAsia="zh-CN" w:bidi="ar"/>
              </w:rPr>
              <w:t>3.17</w:t>
            </w:r>
            <w:r>
              <w:rPr>
                <w:rFonts w:hint="eastAsia" w:ascii="宋体" w:hAnsi="宋体" w:eastAsia="宋体" w:cs="宋体"/>
                <w:i w:val="0"/>
                <w:color w:val="000000"/>
                <w:kern w:val="0"/>
                <w:sz w:val="20"/>
                <w:szCs w:val="20"/>
                <w:u w:val="none"/>
                <w:lang w:val="en-US" w:eastAsia="zh-CN" w:bidi="ar"/>
              </w:rPr>
              <w:t>万元。在经费保障的情况下，乡镇纪委正常运转，切实履行好职责。</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指标1：办理案件数（件）</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按照全面从严治党的要求，加大工作力度，实际办理案件数量较上年要有突破。</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201</w:t>
            </w:r>
            <w:r>
              <w:rPr>
                <w:rFonts w:hint="eastAsia" w:ascii="宋体" w:hAnsi="宋体" w:cs="宋体"/>
                <w:i w:val="0"/>
                <w:color w:val="000000"/>
                <w:kern w:val="0"/>
                <w:sz w:val="20"/>
                <w:szCs w:val="20"/>
                <w:u w:val="none"/>
                <w:lang w:val="en-US" w:eastAsia="zh-CN" w:bidi="ar"/>
              </w:rPr>
              <w:t>8</w:t>
            </w:r>
            <w:r>
              <w:rPr>
                <w:rFonts w:hint="eastAsia" w:ascii="宋体" w:hAnsi="宋体" w:eastAsia="宋体" w:cs="宋体"/>
                <w:i w:val="0"/>
                <w:color w:val="000000"/>
                <w:kern w:val="0"/>
                <w:sz w:val="20"/>
                <w:szCs w:val="20"/>
                <w:u w:val="none"/>
                <w:lang w:val="en-US" w:eastAsia="zh-CN" w:bidi="ar"/>
              </w:rPr>
              <w:t>年全县15个乡镇处置问题线索</w:t>
            </w:r>
            <w:r>
              <w:rPr>
                <w:rFonts w:hint="eastAsia" w:ascii="宋体" w:hAnsi="宋体" w:cs="宋体"/>
                <w:i w:val="0"/>
                <w:color w:val="000000"/>
                <w:kern w:val="0"/>
                <w:sz w:val="20"/>
                <w:szCs w:val="20"/>
                <w:u w:val="none"/>
                <w:lang w:val="en-US" w:eastAsia="zh-CN" w:bidi="ar"/>
              </w:rPr>
              <w:t>219</w:t>
            </w:r>
            <w:r>
              <w:rPr>
                <w:rFonts w:hint="eastAsia" w:ascii="宋体" w:hAnsi="宋体" w:eastAsia="宋体" w:cs="宋体"/>
                <w:i w:val="0"/>
                <w:color w:val="000000"/>
                <w:kern w:val="0"/>
                <w:sz w:val="20"/>
                <w:szCs w:val="20"/>
                <w:u w:val="none"/>
                <w:lang w:val="en-US" w:eastAsia="zh-CN" w:bidi="ar"/>
              </w:rPr>
              <w:t>件，立案1</w:t>
            </w:r>
            <w:r>
              <w:rPr>
                <w:rFonts w:hint="eastAsia" w:ascii="宋体" w:hAnsi="宋体" w:cs="宋体"/>
                <w:i w:val="0"/>
                <w:color w:val="000000"/>
                <w:kern w:val="0"/>
                <w:sz w:val="20"/>
                <w:szCs w:val="20"/>
                <w:u w:val="none"/>
                <w:lang w:val="en-US" w:eastAsia="zh-CN" w:bidi="ar"/>
              </w:rPr>
              <w:t>25</w:t>
            </w:r>
            <w:r>
              <w:rPr>
                <w:rFonts w:hint="eastAsia" w:ascii="宋体" w:hAnsi="宋体" w:eastAsia="宋体" w:cs="宋体"/>
                <w:i w:val="0"/>
                <w:color w:val="000000"/>
                <w:kern w:val="0"/>
                <w:sz w:val="20"/>
                <w:szCs w:val="20"/>
                <w:u w:val="none"/>
                <w:lang w:val="en-US" w:eastAsia="zh-CN" w:bidi="ar"/>
              </w:rPr>
              <w:t>件，处分1</w:t>
            </w:r>
            <w:r>
              <w:rPr>
                <w:rFonts w:hint="eastAsia" w:ascii="宋体" w:hAnsi="宋体" w:cs="宋体"/>
                <w:i w:val="0"/>
                <w:color w:val="000000"/>
                <w:kern w:val="0"/>
                <w:sz w:val="20"/>
                <w:szCs w:val="20"/>
                <w:u w:val="none"/>
                <w:lang w:val="en-US" w:eastAsia="zh-CN" w:bidi="ar"/>
              </w:rPr>
              <w:t>08</w:t>
            </w:r>
            <w:r>
              <w:rPr>
                <w:rFonts w:hint="eastAsia" w:ascii="宋体" w:hAnsi="宋体" w:eastAsia="宋体" w:cs="宋体"/>
                <w:i w:val="0"/>
                <w:color w:val="000000"/>
                <w:kern w:val="0"/>
                <w:sz w:val="20"/>
                <w:szCs w:val="20"/>
                <w:u w:val="none"/>
                <w:lang w:val="en-US" w:eastAsia="zh-CN" w:bidi="ar"/>
              </w:rPr>
              <w:t>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指标1：案件办结率（%）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根据事实清楚，证据确凿，定性准确，处理恰当，手续完备，程序合法“二十四字”方针的要求，提高立案案件结案率。</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指标1：案件办理时限（月）</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根据《中国共产党纪律检查机关案件检查工作条例》的要求，把握好问题线索受理、初核、立案调查、审理四个环节案件办理时限要求。</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按时办结。</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指标1：挽回经济损失（万元）</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查处案件所挽回的经济损失金额。</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179.79万元</w:t>
            </w:r>
            <w:bookmarkStart w:id="0" w:name="_GoBack"/>
            <w:bookmarkEnd w:id="0"/>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指标1：错案率（%）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实现案件“零申诉”，取得良好政治、社会、法纪效果。</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5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6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3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w:t>
            </w: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指标1：执法办案行为投诉率（%）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规范监督执纪问责、监督调查处置行为，实现“零投诉”目标。</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w:t>
            </w:r>
          </w:p>
        </w:tc>
        <w:tc>
          <w:tcPr>
            <w:tcW w:w="2060"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p>
        </w:tc>
      </w:tr>
    </w:tbl>
    <w:p>
      <w:pPr>
        <w:spacing w:line="540" w:lineRule="exact"/>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Arial Rounded MT Bold">
    <w:panose1 w:val="020F0704030504030204"/>
    <w:charset w:val="00"/>
    <w:family w:val="auto"/>
    <w:pitch w:val="default"/>
    <w:sig w:usb0="00000003" w:usb1="00000000" w:usb2="00000000" w:usb3="00000000" w:csb0="2000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2010609030101010101"/>
    <w:charset w:val="86"/>
    <w:family w:val="auto"/>
    <w:pitch w:val="default"/>
    <w:sig w:usb0="00000000" w:usb1="00000000" w:usb2="00000000" w:usb3="00000000" w:csb0="00040000" w:csb1="00000000"/>
  </w:font>
  <w:font w:name="Shruti">
    <w:panose1 w:val="020B0802040204020203"/>
    <w:charset w:val="00"/>
    <w:family w:val="auto"/>
    <w:pitch w:val="default"/>
    <w:sig w:usb0="00040003"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D7409"/>
    <w:multiLevelType w:val="singleLevel"/>
    <w:tmpl w:val="5C3D7409"/>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CFE70EC"/>
    <w:rsid w:val="0E992F98"/>
    <w:rsid w:val="11DA0264"/>
    <w:rsid w:val="144C5BDC"/>
    <w:rsid w:val="2B143C0C"/>
    <w:rsid w:val="2F1E6CBF"/>
    <w:rsid w:val="30692114"/>
    <w:rsid w:val="3387388A"/>
    <w:rsid w:val="3554699E"/>
    <w:rsid w:val="3B3E3641"/>
    <w:rsid w:val="42236086"/>
    <w:rsid w:val="4E35732D"/>
    <w:rsid w:val="4FC75D0E"/>
    <w:rsid w:val="5BBE3EE8"/>
    <w:rsid w:val="606A30C9"/>
    <w:rsid w:val="61643CA2"/>
    <w:rsid w:val="761C74A5"/>
    <w:rsid w:val="7A7E26B9"/>
    <w:rsid w:val="7B8C0755"/>
    <w:rsid w:val="7C2F7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19</TotalTime>
  <ScaleCrop>false</ScaleCrop>
  <LinksUpToDate>false</LinksUpToDate>
  <CharactersWithSpaces>1366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2019-01-24T04:01:14Z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