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奇台县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color w:val="auto"/>
          <w:kern w:val="0"/>
          <w:sz w:val="36"/>
          <w:szCs w:val="36"/>
          <w:lang w:eastAsia="zh-CN"/>
        </w:rPr>
      </w:pPr>
      <w:r>
        <w:rPr>
          <w:rFonts w:hint="eastAsia" w:hAnsi="宋体" w:eastAsia="仿宋_GB2312" w:cs="宋体"/>
          <w:kern w:val="0"/>
          <w:sz w:val="36"/>
          <w:szCs w:val="36"/>
        </w:rPr>
        <w:t xml:space="preserve">     项目名称：</w:t>
      </w:r>
      <w:r>
        <w:rPr>
          <w:rFonts w:hint="eastAsia" w:hAnsi="宋体" w:eastAsia="仿宋_GB2312" w:cs="宋体"/>
          <w:kern w:val="0"/>
          <w:sz w:val="36"/>
          <w:szCs w:val="36"/>
          <w:lang w:eastAsia="zh-CN"/>
        </w:rPr>
        <w:t>奇台县城市公交油价补助专项经费</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实施单位（公章）：奇台县</w:t>
      </w:r>
      <w:r>
        <w:rPr>
          <w:rFonts w:hint="eastAsia" w:hAnsi="宋体" w:eastAsia="仿宋_GB2312" w:cs="宋体"/>
          <w:kern w:val="0"/>
          <w:sz w:val="36"/>
          <w:szCs w:val="36"/>
          <w:lang w:eastAsia="zh-CN"/>
        </w:rPr>
        <w:t>交通运输</w:t>
      </w:r>
      <w:r>
        <w:rPr>
          <w:rFonts w:hint="eastAsia" w:hAnsi="宋体" w:eastAsia="仿宋_GB2312" w:cs="宋体"/>
          <w:kern w:val="0"/>
          <w:sz w:val="36"/>
          <w:szCs w:val="36"/>
        </w:rPr>
        <w:t>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主管部门（公章）：奇台县</w:t>
      </w:r>
      <w:r>
        <w:rPr>
          <w:rFonts w:hint="eastAsia" w:hAnsi="宋体" w:eastAsia="仿宋_GB2312" w:cs="宋体"/>
          <w:kern w:val="0"/>
          <w:sz w:val="36"/>
          <w:szCs w:val="36"/>
          <w:lang w:eastAsia="zh-CN"/>
        </w:rPr>
        <w:t>交通运输</w:t>
      </w:r>
      <w:r>
        <w:rPr>
          <w:rFonts w:hint="eastAsia" w:hAnsi="宋体" w:eastAsia="仿宋_GB2312" w:cs="宋体"/>
          <w:kern w:val="0"/>
          <w:sz w:val="36"/>
          <w:szCs w:val="36"/>
        </w:rPr>
        <w:t>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谢正江</w:t>
      </w:r>
    </w:p>
    <w:p>
      <w:pPr>
        <w:spacing w:line="700" w:lineRule="exact"/>
        <w:ind w:firstLine="849" w:firstLineChars="236"/>
        <w:jc w:val="left"/>
        <w:rPr>
          <w:rFonts w:hAnsi="宋体" w:eastAsia="仿宋_GB2312" w:cs="宋体"/>
          <w:kern w:val="0"/>
          <w:sz w:val="36"/>
          <w:szCs w:val="36"/>
          <w:highlight w:val="yellow"/>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 xml:space="preserve"> 年</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23</w:t>
      </w:r>
      <w:r>
        <w:rPr>
          <w:rFonts w:hint="eastAsia" w:hAnsi="宋体" w:eastAsia="仿宋_GB2312" w:cs="宋体"/>
          <w:kern w:val="0"/>
          <w:sz w:val="36"/>
          <w:szCs w:val="36"/>
        </w:rPr>
        <w:t>日</w:t>
      </w:r>
    </w:p>
    <w:p>
      <w:pPr>
        <w:spacing w:line="540" w:lineRule="exact"/>
        <w:ind w:firstLine="640"/>
        <w:rPr>
          <w:rStyle w:val="29"/>
          <w:rFonts w:hint="eastAsia" w:ascii="黑体" w:hAnsi="黑体" w:eastAsia="黑体"/>
          <w:b w:val="0"/>
          <w:spacing w:val="-4"/>
          <w:sz w:val="32"/>
          <w:szCs w:val="32"/>
        </w:rPr>
      </w:pPr>
    </w:p>
    <w:p>
      <w:pPr>
        <w:spacing w:line="540" w:lineRule="exact"/>
        <w:ind w:firstLine="640"/>
        <w:rPr>
          <w:rStyle w:val="29"/>
          <w:rFonts w:hint="eastAsia" w:ascii="黑体" w:hAnsi="黑体" w:eastAsia="黑体"/>
          <w:b w:val="0"/>
          <w:spacing w:val="-4"/>
          <w:sz w:val="32"/>
          <w:szCs w:val="32"/>
        </w:rPr>
      </w:pPr>
    </w:p>
    <w:p>
      <w:pPr>
        <w:spacing w:line="540" w:lineRule="exact"/>
        <w:rPr>
          <w:rStyle w:val="29"/>
          <w:rFonts w:hint="eastAsia" w:ascii="黑体" w:hAnsi="黑体" w:eastAsia="黑体"/>
          <w:b w:val="0"/>
          <w:spacing w:val="-4"/>
          <w:sz w:val="32"/>
          <w:szCs w:val="32"/>
        </w:rPr>
      </w:pPr>
    </w:p>
    <w:p>
      <w:pPr>
        <w:spacing w:line="540" w:lineRule="exact"/>
        <w:rPr>
          <w:rStyle w:val="29"/>
          <w:rFonts w:ascii="黑体" w:hAnsi="黑体" w:eastAsia="黑体"/>
          <w:b w:val="0"/>
          <w:spacing w:val="-4"/>
          <w:sz w:val="32"/>
          <w:szCs w:val="32"/>
        </w:rPr>
      </w:pPr>
      <w:r>
        <w:rPr>
          <w:rStyle w:val="29"/>
          <w:rFonts w:hint="eastAsia" w:ascii="黑体" w:hAnsi="黑体" w:eastAsia="黑体"/>
          <w:b w:val="0"/>
          <w:spacing w:val="-4"/>
          <w:sz w:val="32"/>
          <w:szCs w:val="32"/>
        </w:rPr>
        <w:t>一、项目概况</w:t>
      </w:r>
    </w:p>
    <w:p>
      <w:pPr>
        <w:spacing w:line="540" w:lineRule="exact"/>
        <w:ind w:firstLine="567"/>
        <w:rPr>
          <w:rStyle w:val="29"/>
          <w:rFonts w:ascii="楷体" w:hAnsi="楷体" w:eastAsia="楷体"/>
          <w:spacing w:val="-4"/>
          <w:sz w:val="32"/>
          <w:szCs w:val="32"/>
        </w:rPr>
      </w:pPr>
      <w:r>
        <w:rPr>
          <w:rStyle w:val="29"/>
          <w:rFonts w:hint="eastAsia" w:ascii="楷体" w:hAnsi="楷体" w:eastAsia="楷体"/>
          <w:spacing w:val="-4"/>
          <w:sz w:val="32"/>
          <w:szCs w:val="32"/>
        </w:rPr>
        <w:t>（一）项目单位基本情况</w:t>
      </w:r>
    </w:p>
    <w:p>
      <w:pPr>
        <w:ind w:firstLine="624" w:firstLineChars="200"/>
        <w:rPr>
          <w:rStyle w:val="29"/>
          <w:rFonts w:ascii="楷体" w:hAnsi="楷体" w:eastAsia="楷体"/>
          <w:spacing w:val="-4"/>
          <w:sz w:val="32"/>
          <w:szCs w:val="32"/>
          <w:highlight w:val="yellow"/>
        </w:rPr>
      </w:pPr>
      <w:r>
        <w:rPr>
          <w:rFonts w:ascii="仿宋_GB2312" w:eastAsia="仿宋_GB2312"/>
          <w:sz w:val="32"/>
          <w:szCs w:val="32"/>
        </w:rPr>
        <w:t>(一)贯彻执行国家和自治区、自治州有关公路交通行业的方针、政策、法规，并组织实施和监督检查；拟订奇台县公路交通运输发展规划、计划，并监督实施；参与拟订奇台县运输物流业发展战略与规划。</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二)组织领导奇台县道路运输管理工作，负责权限内道路运输经营许可证的核发，对车辆经营权有效期限内，需要变更车辆经营权经营主体的许可，对城市客运经营从业人员上岗的许可，辖区内运输线路、营运车辆、枢纽、运输站场等管理工作；负责权限内公路超限运输车辆行驶的审批；负责城市公交、出租汽车管理工作；负责汽车维修市场、车辆技术检测、汽车驾驶学校、驾驶员培训工作的行业管理；指导奇台县交通运输行业体制改革，培育和管理交通运输市场，建立完善的信息服务体系，维护交通行业的平等竞争秩序。</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三）承担公路建设市场监管责任。负责公路建设项目施工的审批，监督实施公路工程建设相关政策、制度和技术标准，组织协调奇台县公路重点工程建设和工程质量、安全生产监督管理工作，维护交通基础设施建设秩序。负责涉路施工许可，更新采伐护路林的许可；负责辖区内县道、乡道、繁华小城镇街道和村道的建设、管理和维护工作；负责专用公路规划的审核；负责奇台县农村公路的安全保护工作。指导奇台县农村公路路政管理工作，依法保护农村公路路产路权。</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（四）承担奇台县农村公路养护管理责任。审核并上报农村公路养护建议计划，管理农村公路养护资金，监督检查养护计划执行情况和养护质量；指导、监督农村公路管理养护工作。</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(五)负责并指导交通行业财务、审计、统计工作；会同有关部门监督执行交通行业价格、税收及有关方面的经济政策。</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(六)贯彻执行交通运输行业科技政策、技术标准和规范；指导奇台县交通行业职业教育、培训、职工队伍建设和精神文明建设工作；指导奇台县交通运输行业环境保护工作。</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(七)负责交通运输行业的法制宣传、行政执法和路政稽查工作；会同有关部门对运输市场和治理超限超载实施监督管理。</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(八)负责全县交通战备工作和出入境运输管理工作。</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(九)承办县人民政府和自治州交通运输局交办的其它事项。</w:t>
      </w:r>
      <w:r>
        <w:rPr>
          <w:rStyle w:val="29"/>
          <w:rFonts w:hint="eastAsia" w:ascii="楷体" w:hAnsi="楷体" w:eastAsia="楷体"/>
          <w:b w:val="0"/>
          <w:bCs w:val="0"/>
          <w:spacing w:val="-4"/>
          <w:sz w:val="32"/>
          <w:szCs w:val="32"/>
          <w:highlight w:val="none"/>
          <w:lang w:eastAsia="zh-CN"/>
        </w:rPr>
        <w:t>　</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（二）项目预算</w:t>
      </w:r>
      <w:r>
        <w:rPr>
          <w:rStyle w:val="29"/>
          <w:rFonts w:ascii="楷体" w:hAnsi="楷体" w:eastAsia="楷体"/>
          <w:spacing w:val="-4"/>
          <w:sz w:val="32"/>
          <w:szCs w:val="32"/>
        </w:rPr>
        <w:t>绩效目标</w:t>
      </w:r>
      <w:r>
        <w:rPr>
          <w:rStyle w:val="29"/>
          <w:rFonts w:hint="eastAsia" w:ascii="楷体" w:hAnsi="楷体" w:eastAsia="楷体"/>
          <w:spacing w:val="-4"/>
          <w:sz w:val="32"/>
          <w:szCs w:val="32"/>
        </w:rPr>
        <w:t>设定情况</w:t>
      </w:r>
    </w:p>
    <w:p>
      <w:pPr>
        <w:ind w:firstLine="624" w:firstLineChars="200"/>
        <w:jc w:val="left"/>
        <w:rPr>
          <w:rStyle w:val="29"/>
          <w:rFonts w:hint="eastAsia" w:ascii="仿宋" w:hAnsi="仿宋" w:eastAsia="仿宋"/>
          <w:b w:val="0"/>
          <w:spacing w:val="-4"/>
          <w:sz w:val="32"/>
          <w:szCs w:val="32"/>
          <w:highlight w:val="none"/>
          <w:lang w:val="en-US" w:eastAsia="zh-CN"/>
        </w:rPr>
      </w:pPr>
      <w:r>
        <w:rPr>
          <w:rStyle w:val="29"/>
          <w:rFonts w:hint="eastAsia" w:ascii="仿宋" w:hAnsi="仿宋" w:eastAsia="仿宋"/>
          <w:b w:val="0"/>
          <w:spacing w:val="-4"/>
          <w:sz w:val="32"/>
          <w:szCs w:val="32"/>
          <w:highlight w:val="none"/>
          <w:lang w:val="en-US" w:eastAsia="zh-CN"/>
        </w:rPr>
        <w:t>奇台县公交车燃油补助专项经费主要用于奇台县2016年、2017年、2018年城市公交车的油价补助。</w:t>
      </w:r>
    </w:p>
    <w:p>
      <w:pPr>
        <w:ind w:firstLine="624" w:firstLineChars="200"/>
        <w:jc w:val="left"/>
        <w:rPr>
          <w:rStyle w:val="29"/>
          <w:rFonts w:ascii="黑体" w:hAnsi="黑体" w:eastAsia="黑体"/>
          <w:b w:val="0"/>
          <w:spacing w:val="-4"/>
          <w:sz w:val="32"/>
          <w:szCs w:val="32"/>
        </w:rPr>
      </w:pPr>
      <w:r>
        <w:rPr>
          <w:rStyle w:val="29"/>
          <w:rFonts w:hint="eastAsia" w:ascii="黑体" w:hAnsi="黑体" w:eastAsia="黑体"/>
          <w:b w:val="0"/>
          <w:spacing w:val="-4"/>
          <w:sz w:val="32"/>
          <w:szCs w:val="32"/>
        </w:rPr>
        <w:t>二、项目资金使用及管理情况</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（一）项目资金安排落实、总投入等情况分析</w:t>
      </w:r>
    </w:p>
    <w:p>
      <w:pPr>
        <w:spacing w:line="540" w:lineRule="exact"/>
        <w:ind w:firstLine="624" w:firstLineChars="200"/>
        <w:rPr>
          <w:rStyle w:val="29"/>
          <w:rFonts w:ascii="仿宋" w:hAnsi="仿宋" w:eastAsia="仿宋"/>
          <w:b w:val="0"/>
          <w:spacing w:val="-4"/>
          <w:sz w:val="32"/>
          <w:szCs w:val="32"/>
        </w:rPr>
      </w:pPr>
      <w:r>
        <w:rPr>
          <w:rStyle w:val="29"/>
          <w:rFonts w:hint="eastAsia" w:ascii="仿宋" w:hAnsi="仿宋" w:eastAsia="仿宋"/>
          <w:b w:val="0"/>
          <w:spacing w:val="-4"/>
          <w:sz w:val="32"/>
          <w:szCs w:val="32"/>
          <w:highlight w:val="none"/>
          <w:lang w:val="en-US" w:eastAsia="zh-CN"/>
        </w:rPr>
        <w:t>奇台县公交车燃油补助专项经费用于我县106辆城市公交车的燃油补助。</w:t>
      </w:r>
      <w:r>
        <w:rPr>
          <w:rStyle w:val="29"/>
          <w:rFonts w:hint="eastAsia" w:ascii="仿宋" w:hAnsi="仿宋" w:eastAsia="仿宋"/>
          <w:b w:val="0"/>
          <w:spacing w:val="-4"/>
          <w:sz w:val="32"/>
          <w:szCs w:val="32"/>
          <w:lang w:eastAsia="zh-CN"/>
        </w:rPr>
        <w:t>共计发放补助资金</w:t>
      </w:r>
      <w:r>
        <w:rPr>
          <w:rStyle w:val="29"/>
          <w:rFonts w:hint="eastAsia" w:ascii="仿宋" w:hAnsi="仿宋" w:eastAsia="仿宋"/>
          <w:b w:val="0"/>
          <w:spacing w:val="-4"/>
          <w:sz w:val="32"/>
          <w:szCs w:val="32"/>
          <w:lang w:val="en-US" w:eastAsia="zh-CN"/>
        </w:rPr>
        <w:t>2107099.68</w:t>
      </w:r>
      <w:r>
        <w:rPr>
          <w:rStyle w:val="29"/>
          <w:rFonts w:hint="eastAsia" w:ascii="仿宋" w:hAnsi="仿宋" w:eastAsia="仿宋"/>
          <w:b w:val="0"/>
          <w:spacing w:val="-4"/>
          <w:sz w:val="32"/>
          <w:szCs w:val="32"/>
        </w:rPr>
        <w:t>元，其中上级财政拨款安排</w:t>
      </w:r>
      <w:r>
        <w:rPr>
          <w:rStyle w:val="29"/>
          <w:rFonts w:hint="eastAsia" w:ascii="仿宋" w:hAnsi="仿宋" w:eastAsia="仿宋"/>
          <w:b w:val="0"/>
          <w:spacing w:val="-4"/>
          <w:sz w:val="32"/>
          <w:szCs w:val="32"/>
          <w:lang w:val="en-US" w:eastAsia="zh-CN"/>
        </w:rPr>
        <w:t>2107099.68</w:t>
      </w:r>
      <w:r>
        <w:rPr>
          <w:rStyle w:val="29"/>
          <w:rFonts w:hint="eastAsia" w:ascii="仿宋" w:hAnsi="仿宋" w:eastAsia="仿宋"/>
          <w:b w:val="0"/>
          <w:spacing w:val="-4"/>
          <w:sz w:val="32"/>
          <w:szCs w:val="32"/>
        </w:rPr>
        <w:t>元。</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（二）项目资金实际使用情况分析</w:t>
      </w:r>
    </w:p>
    <w:p>
      <w:pPr>
        <w:spacing w:line="540" w:lineRule="exact"/>
        <w:ind w:firstLine="624" w:firstLineChars="200"/>
        <w:rPr>
          <w:rStyle w:val="29"/>
          <w:rFonts w:ascii="仿宋" w:hAnsi="仿宋" w:eastAsia="仿宋"/>
          <w:b w:val="0"/>
          <w:spacing w:val="-4"/>
          <w:sz w:val="32"/>
          <w:szCs w:val="32"/>
        </w:rPr>
      </w:pPr>
      <w:r>
        <w:rPr>
          <w:rStyle w:val="29"/>
          <w:rFonts w:hint="eastAsia" w:ascii="仿宋" w:hAnsi="仿宋" w:eastAsia="仿宋"/>
          <w:b w:val="0"/>
          <w:spacing w:val="-4"/>
          <w:sz w:val="32"/>
          <w:szCs w:val="32"/>
          <w:lang w:eastAsia="zh-CN"/>
        </w:rPr>
        <w:t>公交车油价补助资金共计</w:t>
      </w:r>
      <w:r>
        <w:rPr>
          <w:rStyle w:val="29"/>
          <w:rFonts w:hint="eastAsia" w:ascii="仿宋" w:hAnsi="仿宋" w:eastAsia="仿宋"/>
          <w:b w:val="0"/>
          <w:spacing w:val="-4"/>
          <w:sz w:val="32"/>
          <w:szCs w:val="32"/>
          <w:lang w:val="en-US" w:eastAsia="zh-CN"/>
        </w:rPr>
        <w:t>2107099.68</w:t>
      </w:r>
      <w:r>
        <w:rPr>
          <w:rStyle w:val="29"/>
          <w:rFonts w:hint="eastAsia" w:ascii="仿宋" w:hAnsi="仿宋" w:eastAsia="仿宋"/>
          <w:b w:val="0"/>
          <w:spacing w:val="-4"/>
          <w:sz w:val="32"/>
          <w:szCs w:val="32"/>
        </w:rPr>
        <w:t>元</w:t>
      </w:r>
      <w:r>
        <w:rPr>
          <w:rStyle w:val="29"/>
          <w:rFonts w:hint="eastAsia" w:ascii="仿宋" w:hAnsi="仿宋" w:eastAsia="仿宋"/>
          <w:b w:val="0"/>
          <w:spacing w:val="-4"/>
          <w:sz w:val="32"/>
          <w:szCs w:val="32"/>
          <w:lang w:eastAsia="zh-CN"/>
        </w:rPr>
        <w:t>，</w:t>
      </w:r>
      <w:r>
        <w:rPr>
          <w:rStyle w:val="29"/>
          <w:rFonts w:hint="eastAsia" w:ascii="仿宋" w:hAnsi="仿宋" w:eastAsia="仿宋"/>
          <w:b w:val="0"/>
          <w:spacing w:val="-4"/>
          <w:sz w:val="32"/>
          <w:szCs w:val="32"/>
        </w:rPr>
        <w:t>用于</w:t>
      </w:r>
      <w:r>
        <w:rPr>
          <w:rStyle w:val="29"/>
          <w:rFonts w:hint="eastAsia" w:ascii="仿宋" w:hAnsi="仿宋" w:eastAsia="仿宋"/>
          <w:b w:val="0"/>
          <w:spacing w:val="-4"/>
          <w:sz w:val="32"/>
          <w:szCs w:val="32"/>
          <w:highlight w:val="none"/>
          <w:lang w:val="en-US" w:eastAsia="zh-CN"/>
        </w:rPr>
        <w:t>我县106辆城市公交车的燃油补助</w:t>
      </w:r>
      <w:r>
        <w:rPr>
          <w:rStyle w:val="29"/>
          <w:rFonts w:hint="eastAsia" w:ascii="仿宋" w:hAnsi="仿宋" w:eastAsia="仿宋"/>
          <w:b w:val="0"/>
          <w:spacing w:val="-4"/>
          <w:sz w:val="32"/>
          <w:szCs w:val="32"/>
        </w:rPr>
        <w:t>。</w:t>
      </w:r>
      <w:r>
        <w:rPr>
          <w:rStyle w:val="29"/>
          <w:rFonts w:hint="eastAsia" w:ascii="仿宋" w:hAnsi="仿宋" w:eastAsia="仿宋"/>
          <w:b w:val="0"/>
          <w:spacing w:val="-4"/>
          <w:sz w:val="32"/>
          <w:szCs w:val="32"/>
          <w:lang w:eastAsia="zh-CN"/>
        </w:rPr>
        <w:t>其中上级拨款</w:t>
      </w:r>
      <w:r>
        <w:rPr>
          <w:rStyle w:val="29"/>
          <w:rFonts w:hint="eastAsia" w:ascii="仿宋" w:hAnsi="仿宋" w:eastAsia="仿宋"/>
          <w:b w:val="0"/>
          <w:spacing w:val="-4"/>
          <w:sz w:val="32"/>
          <w:szCs w:val="32"/>
          <w:lang w:val="en-US" w:eastAsia="zh-CN"/>
        </w:rPr>
        <w:t>2107099.68</w:t>
      </w:r>
      <w:r>
        <w:rPr>
          <w:rStyle w:val="29"/>
          <w:rFonts w:hint="eastAsia" w:ascii="仿宋" w:hAnsi="仿宋" w:eastAsia="仿宋"/>
          <w:b w:val="0"/>
          <w:spacing w:val="-4"/>
          <w:sz w:val="32"/>
          <w:szCs w:val="32"/>
        </w:rPr>
        <w:t>元</w:t>
      </w:r>
      <w:r>
        <w:rPr>
          <w:rStyle w:val="29"/>
          <w:rFonts w:hint="eastAsia" w:ascii="仿宋" w:hAnsi="仿宋" w:eastAsia="仿宋"/>
          <w:b w:val="0"/>
          <w:spacing w:val="-4"/>
          <w:sz w:val="32"/>
          <w:szCs w:val="32"/>
          <w:lang w:eastAsia="zh-CN"/>
        </w:rPr>
        <w:t>。</w:t>
      </w:r>
    </w:p>
    <w:p>
      <w:pPr>
        <w:tabs>
          <w:tab w:val="left" w:pos="5310"/>
        </w:tabs>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（三）项目资金管理情况分析</w:t>
      </w:r>
      <w:r>
        <w:rPr>
          <w:rStyle w:val="29"/>
          <w:rFonts w:ascii="楷体" w:hAnsi="楷体" w:eastAsia="楷体"/>
          <w:spacing w:val="-4"/>
          <w:sz w:val="32"/>
          <w:szCs w:val="32"/>
        </w:rPr>
        <w:tab/>
      </w:r>
    </w:p>
    <w:p>
      <w:pPr>
        <w:spacing w:line="540" w:lineRule="exact"/>
        <w:ind w:firstLine="624" w:firstLineChars="200"/>
        <w:rPr>
          <w:rStyle w:val="29"/>
          <w:rFonts w:hint="eastAsia" w:ascii="仿宋" w:hAnsi="仿宋" w:eastAsia="仿宋"/>
          <w:b w:val="0"/>
          <w:spacing w:val="-4"/>
          <w:sz w:val="32"/>
          <w:szCs w:val="32"/>
          <w:highlight w:val="yellow"/>
        </w:rPr>
      </w:pPr>
      <w:r>
        <w:rPr>
          <w:rStyle w:val="29"/>
          <w:rFonts w:hint="eastAsia" w:ascii="仿宋" w:hAnsi="仿宋" w:eastAsia="仿宋"/>
          <w:b w:val="0"/>
          <w:spacing w:val="-4"/>
          <w:sz w:val="32"/>
          <w:szCs w:val="32"/>
          <w:highlight w:val="none"/>
          <w:lang w:eastAsia="zh-CN"/>
        </w:rPr>
        <w:t>该项目资金管理严格按照昌州财建</w:t>
      </w:r>
      <w:r>
        <w:rPr>
          <w:rStyle w:val="29"/>
          <w:rFonts w:hint="eastAsia" w:ascii="仿宋" w:hAnsi="仿宋" w:eastAsia="仿宋"/>
          <w:b w:val="0"/>
          <w:spacing w:val="-4"/>
          <w:sz w:val="32"/>
          <w:szCs w:val="32"/>
          <w:highlight w:val="none"/>
          <w:lang w:val="en-US" w:eastAsia="zh-CN"/>
        </w:rPr>
        <w:t>[2018]80号、</w:t>
      </w:r>
      <w:r>
        <w:rPr>
          <w:rStyle w:val="29"/>
          <w:rFonts w:hint="eastAsia" w:ascii="仿宋" w:hAnsi="仿宋" w:eastAsia="仿宋"/>
          <w:b w:val="0"/>
          <w:spacing w:val="-4"/>
          <w:sz w:val="32"/>
          <w:szCs w:val="32"/>
          <w:highlight w:val="none"/>
          <w:lang w:eastAsia="zh-CN"/>
        </w:rPr>
        <w:t>昌州财建</w:t>
      </w:r>
      <w:r>
        <w:rPr>
          <w:rStyle w:val="29"/>
          <w:rFonts w:hint="eastAsia" w:ascii="仿宋" w:hAnsi="仿宋" w:eastAsia="仿宋"/>
          <w:b w:val="0"/>
          <w:spacing w:val="-4"/>
          <w:sz w:val="32"/>
          <w:szCs w:val="32"/>
          <w:highlight w:val="none"/>
          <w:lang w:val="en-US" w:eastAsia="zh-CN"/>
        </w:rPr>
        <w:t>[2018]81号、</w:t>
      </w:r>
      <w:r>
        <w:rPr>
          <w:rStyle w:val="29"/>
          <w:rFonts w:hint="eastAsia" w:ascii="仿宋" w:hAnsi="仿宋" w:eastAsia="仿宋"/>
          <w:b w:val="0"/>
          <w:spacing w:val="-4"/>
          <w:sz w:val="32"/>
          <w:szCs w:val="32"/>
          <w:highlight w:val="none"/>
          <w:lang w:eastAsia="zh-CN"/>
        </w:rPr>
        <w:t>昌州财建</w:t>
      </w:r>
      <w:r>
        <w:rPr>
          <w:rStyle w:val="29"/>
          <w:rFonts w:hint="eastAsia" w:ascii="仿宋" w:hAnsi="仿宋" w:eastAsia="仿宋"/>
          <w:b w:val="0"/>
          <w:spacing w:val="-4"/>
          <w:sz w:val="32"/>
          <w:szCs w:val="32"/>
          <w:highlight w:val="none"/>
          <w:lang w:val="en-US" w:eastAsia="zh-CN"/>
        </w:rPr>
        <w:t>[2018]82号文件</w:t>
      </w:r>
      <w:r>
        <w:rPr>
          <w:rStyle w:val="29"/>
          <w:rFonts w:hint="eastAsia" w:ascii="仿宋" w:hAnsi="仿宋" w:eastAsia="仿宋"/>
          <w:b w:val="0"/>
          <w:spacing w:val="-4"/>
          <w:sz w:val="32"/>
          <w:szCs w:val="32"/>
          <w:highlight w:val="none"/>
          <w:lang w:eastAsia="zh-CN"/>
        </w:rPr>
        <w:t>执行。</w:t>
      </w:r>
    </w:p>
    <w:p>
      <w:pPr>
        <w:spacing w:line="540" w:lineRule="exact"/>
        <w:ind w:firstLine="640"/>
        <w:rPr>
          <w:rStyle w:val="29"/>
          <w:rFonts w:ascii="黑体" w:hAnsi="黑体" w:eastAsia="黑体"/>
          <w:b w:val="0"/>
          <w:spacing w:val="-4"/>
          <w:sz w:val="32"/>
          <w:szCs w:val="32"/>
        </w:rPr>
      </w:pPr>
      <w:r>
        <w:rPr>
          <w:rStyle w:val="29"/>
          <w:rFonts w:hint="eastAsia" w:ascii="黑体" w:hAnsi="黑体" w:eastAsia="黑体"/>
          <w:b w:val="0"/>
          <w:spacing w:val="-4"/>
          <w:sz w:val="32"/>
          <w:szCs w:val="32"/>
        </w:rPr>
        <w:t>三、项目组织实施情况</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（一）项目组织情况分析</w:t>
      </w:r>
    </w:p>
    <w:p>
      <w:pPr>
        <w:spacing w:line="540" w:lineRule="exact"/>
        <w:ind w:firstLine="624" w:firstLineChars="200"/>
        <w:rPr>
          <w:rStyle w:val="29"/>
          <w:rFonts w:ascii="仿宋" w:hAnsi="仿宋" w:eastAsia="仿宋"/>
          <w:b w:val="0"/>
          <w:spacing w:val="-4"/>
          <w:sz w:val="32"/>
          <w:szCs w:val="32"/>
        </w:rPr>
      </w:pPr>
      <w:r>
        <w:rPr>
          <w:rStyle w:val="29"/>
          <w:rFonts w:hint="eastAsia" w:ascii="仿宋" w:hAnsi="仿宋" w:eastAsia="仿宋"/>
          <w:b w:val="0"/>
          <w:spacing w:val="-4"/>
          <w:sz w:val="32"/>
          <w:szCs w:val="32"/>
          <w:lang w:eastAsia="zh-CN"/>
        </w:rPr>
        <w:t>公交车油价补助资金的根据每年燃油申报系统每月上报的数据进行分析汇总进行分配，共计</w:t>
      </w:r>
      <w:r>
        <w:rPr>
          <w:rStyle w:val="29"/>
          <w:rFonts w:hint="eastAsia" w:ascii="仿宋" w:hAnsi="仿宋" w:eastAsia="仿宋"/>
          <w:b w:val="0"/>
          <w:spacing w:val="-4"/>
          <w:sz w:val="32"/>
          <w:szCs w:val="32"/>
          <w:lang w:val="en-US" w:eastAsia="zh-CN"/>
        </w:rPr>
        <w:t>2107099.68</w:t>
      </w:r>
      <w:r>
        <w:rPr>
          <w:rStyle w:val="29"/>
          <w:rFonts w:hint="eastAsia" w:ascii="仿宋" w:hAnsi="仿宋" w:eastAsia="仿宋"/>
          <w:b w:val="0"/>
          <w:spacing w:val="-4"/>
          <w:sz w:val="32"/>
          <w:szCs w:val="32"/>
        </w:rPr>
        <w:t>元。</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（二）项目管理情况分析</w:t>
      </w:r>
    </w:p>
    <w:p>
      <w:pPr>
        <w:spacing w:line="540" w:lineRule="exact"/>
        <w:ind w:firstLine="640"/>
        <w:rPr>
          <w:rStyle w:val="29"/>
          <w:rFonts w:hint="eastAsia" w:ascii="仿宋" w:hAnsi="仿宋" w:eastAsia="仿宋"/>
          <w:b w:val="0"/>
          <w:spacing w:val="-4"/>
          <w:sz w:val="32"/>
          <w:szCs w:val="32"/>
          <w:highlight w:val="none"/>
          <w:lang w:eastAsia="zh-CN"/>
        </w:rPr>
      </w:pPr>
      <w:r>
        <w:rPr>
          <w:rStyle w:val="29"/>
          <w:rFonts w:hint="eastAsia" w:ascii="仿宋" w:hAnsi="仿宋" w:eastAsia="仿宋"/>
          <w:b w:val="0"/>
          <w:spacing w:val="-4"/>
          <w:sz w:val="32"/>
          <w:szCs w:val="32"/>
          <w:highlight w:val="none"/>
          <w:lang w:eastAsia="zh-CN"/>
        </w:rPr>
        <w:t>公交车燃油补助发放根据公交车全年运营天数和标台数进行计算发放，并对燃油补贴发放工作进行公示，确认无误后由公交公司将补助资金发放给受益人。</w:t>
      </w:r>
    </w:p>
    <w:p>
      <w:pPr>
        <w:spacing w:line="540" w:lineRule="exact"/>
        <w:ind w:firstLine="640"/>
        <w:rPr>
          <w:rStyle w:val="29"/>
          <w:rFonts w:ascii="黑体" w:hAnsi="黑体" w:eastAsia="黑体"/>
        </w:rPr>
      </w:pPr>
      <w:r>
        <w:rPr>
          <w:rStyle w:val="29"/>
          <w:rFonts w:hint="eastAsia" w:ascii="黑体" w:hAnsi="黑体" w:eastAsia="黑体"/>
          <w:b w:val="0"/>
          <w:spacing w:val="-4"/>
          <w:sz w:val="32"/>
          <w:szCs w:val="32"/>
        </w:rPr>
        <w:t>四、项目绩效情况</w:t>
      </w:r>
      <w:r>
        <w:rPr>
          <w:rStyle w:val="29"/>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5" w:firstLineChars="181"/>
        <w:rPr>
          <w:rStyle w:val="29"/>
          <w:rFonts w:ascii="仿宋" w:hAnsi="仿宋" w:eastAsia="仿宋"/>
          <w:b w:val="0"/>
          <w:spacing w:val="-4"/>
          <w:sz w:val="32"/>
          <w:szCs w:val="32"/>
        </w:rPr>
      </w:pPr>
      <w:r>
        <w:rPr>
          <w:rStyle w:val="29"/>
          <w:rFonts w:hint="eastAsia" w:ascii="仿宋" w:hAnsi="仿宋" w:eastAsia="仿宋"/>
          <w:b w:val="0"/>
          <w:spacing w:val="-4"/>
          <w:sz w:val="32"/>
          <w:szCs w:val="32"/>
          <w:lang w:eastAsia="zh-CN"/>
        </w:rPr>
        <w:t>公交车燃油补助的发放是对城市公共交通的支持，通过</w:t>
      </w:r>
      <w:r>
        <w:rPr>
          <w:rFonts w:hint="eastAsia" w:ascii="仿宋_GB2312" w:hAnsi="仿宋_GB2312" w:eastAsia="仿宋_GB2312" w:cs="仿宋_GB2312"/>
          <w:b w:val="0"/>
          <w:i w:val="0"/>
          <w:color w:val="auto"/>
          <w:sz w:val="32"/>
          <w:szCs w:val="32"/>
          <w:shd w:val="clear" w:color="auto" w:fill="FFFFFF"/>
          <w:lang w:eastAsia="zh-CN"/>
        </w:rPr>
        <w:t>油价补贴的发放，为我</w:t>
      </w:r>
      <w:r>
        <w:rPr>
          <w:rStyle w:val="29"/>
          <w:rFonts w:hint="eastAsia" w:ascii="仿宋" w:hAnsi="仿宋" w:eastAsia="仿宋"/>
          <w:b w:val="0"/>
          <w:spacing w:val="-4"/>
          <w:sz w:val="32"/>
          <w:szCs w:val="32"/>
          <w:lang w:eastAsia="zh-CN"/>
        </w:rPr>
        <w:t>县公交车的正常运营提供了保障</w:t>
      </w:r>
      <w:r>
        <w:rPr>
          <w:rStyle w:val="29"/>
          <w:rFonts w:hint="eastAsia" w:ascii="仿宋" w:hAnsi="仿宋" w:eastAsia="仿宋"/>
          <w:b w:val="0"/>
          <w:spacing w:val="-4"/>
          <w:sz w:val="32"/>
          <w:szCs w:val="32"/>
        </w:rPr>
        <w:t>。</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ind w:firstLine="624" w:firstLineChars="200"/>
        <w:rPr>
          <w:rStyle w:val="29"/>
          <w:rFonts w:hint="eastAsia" w:ascii="仿宋" w:hAnsi="仿宋" w:eastAsia="仿宋"/>
          <w:b w:val="0"/>
          <w:color w:val="auto"/>
          <w:spacing w:val="-4"/>
          <w:sz w:val="32"/>
          <w:szCs w:val="32"/>
          <w:highlight w:val="none"/>
          <w:lang w:val="en-US" w:eastAsia="zh-CN"/>
        </w:rPr>
      </w:pPr>
      <w:r>
        <w:rPr>
          <w:rStyle w:val="29"/>
          <w:rFonts w:hint="eastAsia" w:ascii="仿宋" w:hAnsi="仿宋" w:eastAsia="仿宋"/>
          <w:b w:val="0"/>
          <w:color w:val="auto"/>
          <w:spacing w:val="-4"/>
          <w:sz w:val="32"/>
          <w:szCs w:val="32"/>
          <w:highlight w:val="none"/>
          <w:lang w:val="en-US" w:eastAsia="zh-CN"/>
        </w:rPr>
        <w:t>无。</w:t>
      </w:r>
    </w:p>
    <w:p>
      <w:pPr>
        <w:spacing w:line="540" w:lineRule="exact"/>
        <w:ind w:firstLine="640"/>
        <w:rPr>
          <w:rStyle w:val="29"/>
          <w:rFonts w:ascii="黑体" w:hAnsi="黑体" w:eastAsia="黑体"/>
          <w:b w:val="0"/>
          <w:spacing w:val="-4"/>
          <w:sz w:val="32"/>
          <w:szCs w:val="32"/>
        </w:rPr>
      </w:pPr>
      <w:r>
        <w:rPr>
          <w:rStyle w:val="2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ind w:firstLine="624" w:firstLineChars="200"/>
        <w:rPr>
          <w:rStyle w:val="29"/>
          <w:rFonts w:hint="eastAsia" w:ascii="仿宋" w:hAnsi="仿宋" w:eastAsia="仿宋"/>
          <w:b w:val="0"/>
          <w:color w:val="auto"/>
          <w:spacing w:val="-4"/>
          <w:sz w:val="32"/>
          <w:szCs w:val="32"/>
          <w:highlight w:val="none"/>
          <w:lang w:eastAsia="zh-CN"/>
        </w:rPr>
      </w:pPr>
      <w:r>
        <w:rPr>
          <w:rStyle w:val="29"/>
          <w:rFonts w:hint="eastAsia" w:ascii="仿宋" w:hAnsi="仿宋" w:eastAsia="仿宋"/>
          <w:b w:val="0"/>
          <w:color w:val="auto"/>
          <w:spacing w:val="-4"/>
          <w:sz w:val="32"/>
          <w:szCs w:val="32"/>
          <w:highlight w:val="none"/>
          <w:lang w:eastAsia="zh-CN"/>
        </w:rPr>
        <w:t>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5" w:firstLineChars="181"/>
        <w:rPr>
          <w:rStyle w:val="29"/>
          <w:rFonts w:hint="eastAsia" w:ascii="仿宋" w:hAnsi="仿宋" w:eastAsia="仿宋"/>
          <w:b w:val="0"/>
          <w:color w:val="auto"/>
          <w:spacing w:val="-4"/>
          <w:sz w:val="32"/>
          <w:szCs w:val="32"/>
          <w:highlight w:val="none"/>
          <w:lang w:eastAsia="zh-CN"/>
        </w:rPr>
      </w:pPr>
      <w:r>
        <w:rPr>
          <w:rFonts w:hint="eastAsia" w:ascii="仿宋_GB2312" w:eastAsia="仿宋_GB2312"/>
          <w:spacing w:val="-4"/>
          <w:sz w:val="32"/>
          <w:szCs w:val="32"/>
        </w:rPr>
        <w:t>工作过程中，严格</w:t>
      </w:r>
      <w:r>
        <w:rPr>
          <w:rFonts w:hint="eastAsia" w:ascii="仿宋_GB2312" w:eastAsia="仿宋_GB2312"/>
          <w:spacing w:val="-4"/>
          <w:sz w:val="32"/>
          <w:szCs w:val="32"/>
          <w:lang w:eastAsia="zh-CN"/>
        </w:rPr>
        <w:t>按照每年度</w:t>
      </w:r>
      <w:r>
        <w:rPr>
          <w:rStyle w:val="29"/>
          <w:rFonts w:hint="eastAsia" w:ascii="仿宋" w:hAnsi="仿宋" w:eastAsia="仿宋"/>
          <w:b w:val="0"/>
          <w:spacing w:val="-4"/>
          <w:sz w:val="32"/>
          <w:szCs w:val="32"/>
          <w:lang w:eastAsia="zh-CN"/>
        </w:rPr>
        <w:t>燃油申报系统的数据进行分析汇总。</w:t>
      </w:r>
      <w:r>
        <w:rPr>
          <w:rFonts w:hint="eastAsia" w:ascii="仿宋_GB2312" w:eastAsia="仿宋_GB2312"/>
          <w:spacing w:val="-4"/>
          <w:sz w:val="32"/>
          <w:szCs w:val="32"/>
        </w:rPr>
        <w:t>严格依据相关制度执行资金审批</w:t>
      </w:r>
      <w:r>
        <w:rPr>
          <w:rFonts w:hint="eastAsia" w:ascii="仿宋_GB2312" w:eastAsia="仿宋_GB2312"/>
          <w:spacing w:val="-4"/>
          <w:sz w:val="32"/>
          <w:szCs w:val="32"/>
          <w:lang w:eastAsia="zh-CN"/>
        </w:rPr>
        <w:t>，</w:t>
      </w:r>
      <w:r>
        <w:rPr>
          <w:rFonts w:hint="eastAsia" w:ascii="仿宋_GB2312" w:eastAsia="仿宋_GB2312"/>
          <w:spacing w:val="-4"/>
          <w:sz w:val="32"/>
          <w:szCs w:val="32"/>
        </w:rPr>
        <w:t>确保资金专款专用</w:t>
      </w:r>
      <w:r>
        <w:rPr>
          <w:rStyle w:val="29"/>
          <w:rFonts w:hint="eastAsia" w:ascii="仿宋" w:hAnsi="仿宋" w:eastAsia="仿宋"/>
          <w:b w:val="0"/>
          <w:color w:val="auto"/>
          <w:spacing w:val="-4"/>
          <w:sz w:val="32"/>
          <w:szCs w:val="32"/>
          <w:highlight w:val="none"/>
          <w:lang w:eastAsia="zh-CN"/>
        </w:rPr>
        <w:t>。</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ind w:firstLine="624" w:firstLineChars="200"/>
        <w:rPr>
          <w:rStyle w:val="29"/>
          <w:rFonts w:hint="eastAsia" w:ascii="仿宋" w:hAnsi="仿宋" w:eastAsia="仿宋"/>
          <w:b w:val="0"/>
          <w:color w:val="auto"/>
          <w:spacing w:val="-4"/>
          <w:sz w:val="32"/>
          <w:szCs w:val="32"/>
          <w:highlight w:val="none"/>
          <w:lang w:eastAsia="zh-CN"/>
        </w:rPr>
      </w:pPr>
      <w:r>
        <w:rPr>
          <w:rStyle w:val="29"/>
          <w:rFonts w:hint="eastAsia" w:ascii="仿宋" w:hAnsi="仿宋" w:eastAsia="仿宋"/>
          <w:b w:val="0"/>
          <w:color w:val="auto"/>
          <w:spacing w:val="-4"/>
          <w:sz w:val="32"/>
          <w:szCs w:val="32"/>
          <w:highlight w:val="none"/>
          <w:lang w:eastAsia="zh-CN"/>
        </w:rPr>
        <w:t>无</w:t>
      </w:r>
    </w:p>
    <w:p>
      <w:pPr>
        <w:numPr>
          <w:ilvl w:val="0"/>
          <w:numId w:val="1"/>
        </w:numPr>
        <w:spacing w:line="540" w:lineRule="exact"/>
        <w:ind w:firstLine="640"/>
        <w:rPr>
          <w:rStyle w:val="29"/>
          <w:rFonts w:hint="eastAsia" w:ascii="黑体" w:hAnsi="黑体" w:eastAsia="黑体"/>
          <w:b w:val="0"/>
          <w:spacing w:val="-4"/>
          <w:sz w:val="32"/>
          <w:szCs w:val="32"/>
        </w:rPr>
      </w:pPr>
      <w:r>
        <w:rPr>
          <w:rStyle w:val="29"/>
          <w:rFonts w:hint="eastAsia" w:ascii="黑体" w:hAnsi="黑体" w:eastAsia="黑体"/>
          <w:b w:val="0"/>
          <w:spacing w:val="-4"/>
          <w:sz w:val="32"/>
          <w:szCs w:val="32"/>
        </w:rPr>
        <w:t>项目评价工作情况</w:t>
      </w:r>
    </w:p>
    <w:p>
      <w:pPr>
        <w:numPr>
          <w:numId w:val="0"/>
        </w:numPr>
        <w:spacing w:line="540" w:lineRule="exact"/>
        <w:rPr>
          <w:rStyle w:val="29"/>
          <w:rFonts w:hint="eastAsia" w:ascii="黑体" w:hAnsi="黑体" w:eastAsia="黑体"/>
          <w:b w:val="0"/>
          <w:spacing w:val="-4"/>
          <w:sz w:val="32"/>
          <w:szCs w:val="32"/>
          <w:lang w:val="en-US" w:eastAsia="zh-CN"/>
        </w:rPr>
      </w:pPr>
      <w:r>
        <w:rPr>
          <w:rStyle w:val="29"/>
          <w:rFonts w:hint="eastAsia" w:ascii="黑体" w:hAnsi="黑体" w:eastAsia="黑体"/>
          <w:b w:val="0"/>
          <w:spacing w:val="-4"/>
          <w:sz w:val="32"/>
          <w:szCs w:val="32"/>
          <w:lang w:val="en-US" w:eastAsia="zh-CN"/>
        </w:rPr>
        <w:t xml:space="preserve">   </w:t>
      </w:r>
      <w:r>
        <w:rPr>
          <w:rStyle w:val="29"/>
          <w:rFonts w:hint="eastAsia" w:ascii="仿宋" w:hAnsi="仿宋" w:eastAsia="仿宋"/>
          <w:b w:val="0"/>
          <w:color w:val="auto"/>
          <w:spacing w:val="-4"/>
          <w:sz w:val="32"/>
          <w:szCs w:val="32"/>
          <w:highlight w:val="none"/>
          <w:lang w:val="en-US" w:eastAsia="zh-CN"/>
        </w:rPr>
        <w:t xml:space="preserve"> 根据</w:t>
      </w:r>
      <w:r>
        <w:rPr>
          <w:rStyle w:val="29"/>
          <w:rFonts w:hint="eastAsia" w:ascii="仿宋" w:hAnsi="仿宋" w:eastAsia="仿宋"/>
          <w:b w:val="0"/>
          <w:spacing w:val="-4"/>
          <w:sz w:val="32"/>
          <w:szCs w:val="32"/>
          <w:highlight w:val="none"/>
          <w:lang w:eastAsia="zh-CN"/>
        </w:rPr>
        <w:t>昌州财建</w:t>
      </w:r>
      <w:r>
        <w:rPr>
          <w:rStyle w:val="29"/>
          <w:rFonts w:hint="eastAsia" w:ascii="仿宋" w:hAnsi="仿宋" w:eastAsia="仿宋"/>
          <w:b w:val="0"/>
          <w:spacing w:val="-4"/>
          <w:sz w:val="32"/>
          <w:szCs w:val="32"/>
          <w:highlight w:val="none"/>
          <w:lang w:val="en-US" w:eastAsia="zh-CN"/>
        </w:rPr>
        <w:t>[2018]80号、</w:t>
      </w:r>
      <w:r>
        <w:rPr>
          <w:rStyle w:val="29"/>
          <w:rFonts w:hint="eastAsia" w:ascii="仿宋" w:hAnsi="仿宋" w:eastAsia="仿宋"/>
          <w:b w:val="0"/>
          <w:spacing w:val="-4"/>
          <w:sz w:val="32"/>
          <w:szCs w:val="32"/>
          <w:highlight w:val="none"/>
          <w:lang w:eastAsia="zh-CN"/>
        </w:rPr>
        <w:t>昌州财建</w:t>
      </w:r>
      <w:r>
        <w:rPr>
          <w:rStyle w:val="29"/>
          <w:rFonts w:hint="eastAsia" w:ascii="仿宋" w:hAnsi="仿宋" w:eastAsia="仿宋"/>
          <w:b w:val="0"/>
          <w:spacing w:val="-4"/>
          <w:sz w:val="32"/>
          <w:szCs w:val="32"/>
          <w:highlight w:val="none"/>
          <w:lang w:val="en-US" w:eastAsia="zh-CN"/>
        </w:rPr>
        <w:t>[2018]81号、</w:t>
      </w:r>
      <w:r>
        <w:rPr>
          <w:rStyle w:val="29"/>
          <w:rFonts w:hint="eastAsia" w:ascii="仿宋" w:hAnsi="仿宋" w:eastAsia="仿宋"/>
          <w:b w:val="0"/>
          <w:spacing w:val="-4"/>
          <w:sz w:val="32"/>
          <w:szCs w:val="32"/>
          <w:highlight w:val="none"/>
          <w:lang w:eastAsia="zh-CN"/>
        </w:rPr>
        <w:t>昌州财建</w:t>
      </w:r>
      <w:r>
        <w:rPr>
          <w:rStyle w:val="29"/>
          <w:rFonts w:hint="eastAsia" w:ascii="仿宋" w:hAnsi="仿宋" w:eastAsia="仿宋"/>
          <w:b w:val="0"/>
          <w:spacing w:val="-4"/>
          <w:sz w:val="32"/>
          <w:szCs w:val="32"/>
          <w:highlight w:val="none"/>
          <w:lang w:val="en-US" w:eastAsia="zh-CN"/>
        </w:rPr>
        <w:t>[2018]82号文件精神，严格按照要求对公交车油价补助发放工作进行公示，发放到位。</w:t>
      </w:r>
    </w:p>
    <w:p>
      <w:pPr>
        <w:spacing w:line="540" w:lineRule="exact"/>
        <w:ind w:firstLine="640"/>
        <w:rPr>
          <w:rStyle w:val="29"/>
          <w:rFonts w:ascii="黑体" w:hAnsi="黑体" w:eastAsia="黑体"/>
          <w:b w:val="0"/>
          <w:spacing w:val="-4"/>
          <w:sz w:val="32"/>
          <w:szCs w:val="32"/>
        </w:rPr>
      </w:pPr>
      <w:r>
        <w:rPr>
          <w:rStyle w:val="29"/>
          <w:rFonts w:hint="eastAsia" w:ascii="黑体" w:hAnsi="黑体" w:eastAsia="黑体"/>
          <w:b w:val="0"/>
          <w:spacing w:val="-4"/>
          <w:sz w:val="32"/>
          <w:szCs w:val="32"/>
        </w:rPr>
        <w:br w:type="page"/>
      </w:r>
      <w:r>
        <w:rPr>
          <w:rStyle w:val="29"/>
          <w:rFonts w:hint="eastAsia" w:ascii="黑体" w:hAnsi="黑体" w:eastAsia="黑体"/>
          <w:b w:val="0"/>
          <w:spacing w:val="-4"/>
          <w:sz w:val="32"/>
          <w:szCs w:val="32"/>
        </w:rPr>
        <w:t>七、附表</w:t>
      </w:r>
    </w:p>
    <w:tbl>
      <w:tblPr>
        <w:tblW w:w="90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720"/>
        <w:gridCol w:w="1140"/>
        <w:gridCol w:w="1360"/>
        <w:gridCol w:w="1080"/>
        <w:gridCol w:w="880"/>
        <w:gridCol w:w="2060"/>
        <w:gridCol w:w="1780"/>
      </w:tblGrid>
      <w:tr>
        <w:trPr>
          <w:trHeight w:val="405" w:hRule="atLeast"/>
        </w:trPr>
        <w:tc>
          <w:tcPr>
            <w:tcW w:w="9020" w:type="dxa"/>
            <w:gridSpan w:val="7"/>
            <w:tcBorders>
              <w:top w:val="nil"/>
              <w:left w:val="nil"/>
              <w:bottom w:val="nil"/>
              <w:right w:val="nil"/>
            </w:tcBorders>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奇台县财政项目支出绩效自评表</w:t>
            </w:r>
          </w:p>
        </w:tc>
      </w:tr>
      <w:tr>
        <w:trPr>
          <w:trHeight w:val="285" w:hRule="atLeast"/>
        </w:trPr>
        <w:tc>
          <w:tcPr>
            <w:tcW w:w="9020" w:type="dxa"/>
            <w:gridSpan w:val="7"/>
            <w:tcBorders>
              <w:top w:val="nil"/>
              <w:left w:val="nil"/>
              <w:bottom w:val="nil"/>
              <w:right w:val="nil"/>
            </w:tcBorders>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rPr>
              <w:t>2018</w:t>
            </w:r>
            <w:r>
              <w:rPr>
                <w:kern w:val="0"/>
                <w:sz w:val="24"/>
              </w:rPr>
              <w:t xml:space="preserve">   </w:t>
            </w:r>
            <w:r>
              <w:rPr>
                <w:rFonts w:hint="eastAsia" w:ascii="宋体" w:hAnsi="宋体" w:cs="宋体"/>
                <w:kern w:val="0"/>
                <w:sz w:val="24"/>
              </w:rPr>
              <w:t>年度）</w:t>
            </w:r>
          </w:p>
        </w:tc>
      </w:tr>
      <w:tr>
        <w:trPr>
          <w:trHeight w:val="285" w:hRule="atLeast"/>
        </w:trPr>
        <w:tc>
          <w:tcPr>
            <w:tcW w:w="720" w:type="dxa"/>
            <w:tcBorders>
              <w:top w:val="nil"/>
              <w:left w:val="nil"/>
              <w:bottom w:val="nil"/>
              <w:right w:val="nil"/>
            </w:tcBorders>
            <w:vAlign w:val="center"/>
          </w:tcPr>
          <w:p>
            <w:pPr>
              <w:widowControl/>
              <w:jc w:val="center"/>
              <w:rPr>
                <w:rFonts w:ascii="宋体" w:hAnsi="宋体" w:cs="宋体"/>
                <w:kern w:val="0"/>
                <w:sz w:val="24"/>
              </w:rPr>
            </w:pPr>
          </w:p>
        </w:tc>
        <w:tc>
          <w:tcPr>
            <w:tcW w:w="1140" w:type="dxa"/>
            <w:tcBorders>
              <w:top w:val="nil"/>
              <w:left w:val="nil"/>
              <w:bottom w:val="nil"/>
              <w:right w:val="nil"/>
            </w:tcBorders>
            <w:vAlign w:val="center"/>
          </w:tcPr>
          <w:p>
            <w:pPr>
              <w:widowControl/>
              <w:jc w:val="center"/>
              <w:rPr>
                <w:rFonts w:ascii="宋体" w:hAnsi="宋体" w:cs="宋体"/>
                <w:kern w:val="0"/>
                <w:sz w:val="24"/>
              </w:rPr>
            </w:pPr>
          </w:p>
        </w:tc>
        <w:tc>
          <w:tcPr>
            <w:tcW w:w="1360" w:type="dxa"/>
            <w:tcBorders>
              <w:top w:val="nil"/>
              <w:left w:val="nil"/>
              <w:bottom w:val="nil"/>
              <w:right w:val="nil"/>
            </w:tcBorders>
            <w:vAlign w:val="center"/>
          </w:tcPr>
          <w:p>
            <w:pPr>
              <w:widowControl/>
              <w:jc w:val="center"/>
              <w:rPr>
                <w:rFonts w:ascii="宋体" w:hAnsi="宋体" w:cs="宋体"/>
                <w:kern w:val="0"/>
                <w:sz w:val="24"/>
              </w:rPr>
            </w:pPr>
          </w:p>
        </w:tc>
        <w:tc>
          <w:tcPr>
            <w:tcW w:w="1080" w:type="dxa"/>
            <w:tcBorders>
              <w:top w:val="nil"/>
              <w:left w:val="nil"/>
              <w:bottom w:val="nil"/>
              <w:right w:val="nil"/>
            </w:tcBorders>
            <w:vAlign w:val="center"/>
          </w:tcPr>
          <w:p>
            <w:pPr>
              <w:widowControl/>
              <w:jc w:val="center"/>
              <w:rPr>
                <w:rFonts w:ascii="宋体" w:hAnsi="宋体" w:cs="宋体"/>
                <w:kern w:val="0"/>
                <w:sz w:val="24"/>
              </w:rPr>
            </w:pPr>
          </w:p>
        </w:tc>
        <w:tc>
          <w:tcPr>
            <w:tcW w:w="880" w:type="dxa"/>
            <w:tcBorders>
              <w:top w:val="nil"/>
              <w:left w:val="nil"/>
              <w:bottom w:val="nil"/>
              <w:right w:val="nil"/>
            </w:tcBorders>
            <w:vAlign w:val="center"/>
          </w:tcPr>
          <w:p>
            <w:pPr>
              <w:widowControl/>
              <w:jc w:val="center"/>
              <w:rPr>
                <w:rFonts w:ascii="宋体" w:hAnsi="宋体" w:cs="宋体"/>
                <w:kern w:val="0"/>
                <w:sz w:val="24"/>
              </w:rPr>
            </w:pPr>
          </w:p>
        </w:tc>
        <w:tc>
          <w:tcPr>
            <w:tcW w:w="2060" w:type="dxa"/>
            <w:tcBorders>
              <w:top w:val="nil"/>
              <w:left w:val="nil"/>
              <w:bottom w:val="nil"/>
              <w:right w:val="nil"/>
            </w:tcBorders>
            <w:vAlign w:val="center"/>
          </w:tcPr>
          <w:p>
            <w:pPr>
              <w:widowControl/>
              <w:jc w:val="center"/>
              <w:rPr>
                <w:rFonts w:ascii="宋体" w:hAnsi="宋体" w:cs="宋体"/>
                <w:kern w:val="0"/>
                <w:sz w:val="24"/>
              </w:rPr>
            </w:pPr>
          </w:p>
        </w:tc>
        <w:tc>
          <w:tcPr>
            <w:tcW w:w="1780" w:type="dxa"/>
            <w:tcBorders>
              <w:top w:val="nil"/>
              <w:left w:val="nil"/>
              <w:bottom w:val="nil"/>
              <w:right w:val="nil"/>
            </w:tcBorders>
            <w:vAlign w:val="center"/>
          </w:tcPr>
          <w:p>
            <w:pPr>
              <w:widowControl/>
              <w:jc w:val="center"/>
              <w:rPr>
                <w:rFonts w:ascii="宋体" w:hAnsi="宋体" w:cs="宋体"/>
                <w:kern w:val="0"/>
                <w:sz w:val="24"/>
              </w:rPr>
            </w:pPr>
          </w:p>
        </w:tc>
      </w:tr>
      <w:tr>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eastAsia="宋体" w:cs="宋体"/>
                <w:kern w:val="0"/>
                <w:sz w:val="20"/>
                <w:szCs w:val="20"/>
                <w:lang w:eastAsia="zh-CN"/>
              </w:rPr>
              <w:t>奇台县城市公交油价补助专项经费</w:t>
            </w:r>
            <w:r>
              <w:rPr>
                <w:rFonts w:hint="eastAsia" w:ascii="宋体" w:hAnsi="宋体" w:cs="宋体"/>
                <w:kern w:val="0"/>
                <w:sz w:val="20"/>
                <w:szCs w:val="20"/>
              </w:rPr>
              <w:t>　</w:t>
            </w:r>
          </w:p>
        </w:tc>
      </w:tr>
      <w:tr>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奇台县</w:t>
            </w:r>
            <w:r>
              <w:rPr>
                <w:rFonts w:hint="eastAsia" w:ascii="宋体" w:hAnsi="宋体" w:cs="宋体"/>
                <w:kern w:val="0"/>
                <w:sz w:val="20"/>
                <w:szCs w:val="20"/>
                <w:lang w:eastAsia="zh-CN"/>
              </w:rPr>
              <w:t>交通运输</w:t>
            </w:r>
            <w:r>
              <w:rPr>
                <w:rFonts w:hint="eastAsia" w:ascii="宋体" w:hAnsi="宋体" w:cs="宋体"/>
                <w:kern w:val="0"/>
                <w:sz w:val="20"/>
                <w:szCs w:val="20"/>
              </w:rPr>
              <w:t>局</w:t>
            </w:r>
          </w:p>
        </w:tc>
      </w:tr>
      <w:tr>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r>
            <w:r>
              <w:rPr>
                <w:rFonts w:hint="eastAsia" w:ascii="宋体" w:hAnsi="宋体" w:cs="宋体"/>
                <w:kern w:val="0"/>
                <w:sz w:val="20"/>
                <w:szCs w:val="20"/>
              </w:rPr>
              <w:t>执行</w:t>
            </w:r>
            <w:r>
              <w:rPr>
                <w:rFonts w:hint="eastAsia" w:ascii="宋体" w:hAnsi="宋体" w:cs="宋体"/>
                <w:kern w:val="0"/>
                <w:sz w:val="20"/>
                <w:szCs w:val="20"/>
              </w:rPr>
              <w:br/>
            </w:r>
            <w:r>
              <w:rPr>
                <w:rFonts w:hint="eastAsia" w:ascii="宋体" w:hAnsi="宋体" w:cs="宋体"/>
                <w:kern w:val="0"/>
                <w:sz w:val="20"/>
                <w:szCs w:val="20"/>
              </w:rPr>
              <w:t>情况</w:t>
            </w:r>
            <w:r>
              <w:rPr>
                <w:rFonts w:hint="eastAsia" w:ascii="宋体" w:hAnsi="宋体" w:cs="宋体"/>
                <w:kern w:val="0"/>
                <w:sz w:val="20"/>
                <w:szCs w:val="20"/>
              </w:rPr>
              <w:br/>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cs="宋体"/>
                <w:kern w:val="0"/>
                <w:sz w:val="20"/>
                <w:szCs w:val="20"/>
              </w:rPr>
            </w:pPr>
            <w:r>
              <w:rPr>
                <w:rStyle w:val="29"/>
                <w:rFonts w:hint="eastAsia" w:ascii="宋体" w:hAnsi="宋体" w:eastAsia="宋体" w:cs="宋体"/>
                <w:b w:val="0"/>
                <w:spacing w:val="-4"/>
                <w:sz w:val="20"/>
                <w:szCs w:val="20"/>
                <w:lang w:val="en-US" w:eastAsia="zh-CN"/>
              </w:rPr>
              <w:t>2107099.68</w:t>
            </w:r>
            <w:r>
              <w:rPr>
                <w:rStyle w:val="29"/>
                <w:rFonts w:hint="eastAsia" w:ascii="宋体" w:hAnsi="宋体" w:eastAsia="宋体" w:cs="宋体"/>
                <w:b w:val="0"/>
                <w:spacing w:val="-4"/>
                <w:sz w:val="20"/>
                <w:szCs w:val="20"/>
              </w:rPr>
              <w:t>元</w:t>
            </w:r>
          </w:p>
        </w:tc>
        <w:tc>
          <w:tcPr>
            <w:tcW w:w="2060"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执行数：</w:t>
            </w:r>
          </w:p>
        </w:tc>
        <w:tc>
          <w:tcPr>
            <w:tcW w:w="1780" w:type="dxa"/>
            <w:tcBorders>
              <w:top w:val="nil"/>
              <w:left w:val="nil"/>
              <w:bottom w:val="single" w:color="auto" w:sz="4" w:space="0"/>
              <w:right w:val="single" w:color="auto" w:sz="4" w:space="0"/>
            </w:tcBorders>
            <w:vAlign w:val="center"/>
          </w:tcPr>
          <w:p>
            <w:pPr>
              <w:widowControl/>
              <w:jc w:val="right"/>
              <w:rPr>
                <w:rFonts w:hint="eastAsia" w:ascii="宋体" w:hAnsi="宋体" w:eastAsia="宋体" w:cs="宋体"/>
                <w:kern w:val="0"/>
                <w:sz w:val="20"/>
                <w:szCs w:val="20"/>
              </w:rPr>
            </w:pPr>
            <w:r>
              <w:rPr>
                <w:rStyle w:val="29"/>
                <w:rFonts w:hint="eastAsia" w:ascii="宋体" w:hAnsi="宋体" w:eastAsia="宋体" w:cs="宋体"/>
                <w:b w:val="0"/>
                <w:spacing w:val="-4"/>
                <w:sz w:val="20"/>
                <w:szCs w:val="20"/>
                <w:lang w:val="en-US" w:eastAsia="zh-CN"/>
              </w:rPr>
              <w:t>2107099.68</w:t>
            </w:r>
            <w:r>
              <w:rPr>
                <w:rStyle w:val="29"/>
                <w:rFonts w:hint="eastAsia" w:ascii="宋体" w:hAnsi="宋体" w:eastAsia="宋体" w:cs="宋体"/>
                <w:b w:val="0"/>
                <w:spacing w:val="-4"/>
                <w:sz w:val="20"/>
                <w:szCs w:val="20"/>
              </w:rPr>
              <w:t>元</w:t>
            </w:r>
            <w:r>
              <w:rPr>
                <w:rFonts w:hint="eastAsia" w:ascii="宋体" w:hAnsi="宋体" w:eastAsia="宋体" w:cs="宋体"/>
                <w:kern w:val="0"/>
                <w:sz w:val="20"/>
                <w:szCs w:val="20"/>
              </w:rPr>
              <w:t>　</w:t>
            </w:r>
          </w:p>
        </w:tc>
      </w:tr>
      <w:tr>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cs="宋体"/>
                <w:kern w:val="0"/>
                <w:sz w:val="20"/>
                <w:szCs w:val="20"/>
              </w:rPr>
            </w:pPr>
            <w:r>
              <w:rPr>
                <w:rStyle w:val="29"/>
                <w:rFonts w:hint="eastAsia" w:ascii="宋体" w:hAnsi="宋体" w:eastAsia="宋体" w:cs="宋体"/>
                <w:b w:val="0"/>
                <w:spacing w:val="-4"/>
                <w:sz w:val="20"/>
                <w:szCs w:val="20"/>
                <w:lang w:val="en-US" w:eastAsia="zh-CN"/>
              </w:rPr>
              <w:t>2107099.68</w:t>
            </w:r>
            <w:r>
              <w:rPr>
                <w:rStyle w:val="29"/>
                <w:rFonts w:hint="eastAsia" w:ascii="宋体" w:hAnsi="宋体" w:eastAsia="宋体" w:cs="宋体"/>
                <w:b w:val="0"/>
                <w:spacing w:val="-4"/>
                <w:sz w:val="20"/>
                <w:szCs w:val="20"/>
              </w:rPr>
              <w:t>元</w:t>
            </w:r>
          </w:p>
        </w:tc>
        <w:tc>
          <w:tcPr>
            <w:tcW w:w="2060" w:type="dxa"/>
            <w:tcBorders>
              <w:top w:val="nil"/>
              <w:left w:val="nil"/>
              <w:bottom w:val="nil"/>
              <w:right w:val="single" w:color="auto" w:sz="4" w:space="0"/>
            </w:tcBorders>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hint="eastAsia" w:ascii="宋体" w:hAnsi="宋体" w:eastAsia="宋体" w:cs="宋体"/>
                <w:kern w:val="0"/>
                <w:sz w:val="20"/>
                <w:szCs w:val="20"/>
              </w:rPr>
            </w:pPr>
            <w:r>
              <w:rPr>
                <w:rStyle w:val="29"/>
                <w:rFonts w:hint="eastAsia" w:ascii="宋体" w:hAnsi="宋体" w:eastAsia="宋体" w:cs="宋体"/>
                <w:b w:val="0"/>
                <w:spacing w:val="-4"/>
                <w:sz w:val="20"/>
                <w:szCs w:val="20"/>
                <w:lang w:val="en-US" w:eastAsia="zh-CN"/>
              </w:rPr>
              <w:t>2107099.68</w:t>
            </w:r>
            <w:r>
              <w:rPr>
                <w:rStyle w:val="29"/>
                <w:rFonts w:hint="eastAsia" w:ascii="宋体" w:hAnsi="宋体" w:eastAsia="宋体" w:cs="宋体"/>
                <w:b w:val="0"/>
                <w:spacing w:val="-4"/>
                <w:sz w:val="20"/>
                <w:szCs w:val="20"/>
              </w:rPr>
              <w:t>元</w:t>
            </w:r>
            <w:r>
              <w:rPr>
                <w:rFonts w:hint="eastAsia" w:ascii="宋体" w:hAnsi="宋体" w:eastAsia="宋体" w:cs="宋体"/>
                <w:kern w:val="0"/>
                <w:sz w:val="20"/>
                <w:szCs w:val="20"/>
              </w:rPr>
              <w:t>　</w:t>
            </w:r>
          </w:p>
        </w:tc>
      </w:tr>
      <w:tr>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r>
            <w:r>
              <w:rPr>
                <w:rFonts w:hint="eastAsia" w:ascii="宋体" w:hAnsi="宋体" w:cs="宋体"/>
                <w:kern w:val="0"/>
                <w:sz w:val="20"/>
                <w:szCs w:val="20"/>
              </w:rPr>
              <w:t>目标</w:t>
            </w:r>
            <w:r>
              <w:rPr>
                <w:rFonts w:hint="eastAsia" w:ascii="宋体" w:hAnsi="宋体" w:cs="宋体"/>
                <w:kern w:val="0"/>
                <w:sz w:val="20"/>
                <w:szCs w:val="20"/>
              </w:rPr>
              <w:br/>
            </w:r>
            <w:r>
              <w:rPr>
                <w:rFonts w:hint="eastAsia" w:ascii="宋体" w:hAnsi="宋体" w:cs="宋体"/>
                <w:kern w:val="0"/>
                <w:sz w:val="20"/>
                <w:szCs w:val="20"/>
              </w:rPr>
              <w:t>完成</w:t>
            </w:r>
            <w:r>
              <w:rPr>
                <w:rFonts w:hint="eastAsia" w:ascii="宋体" w:hAnsi="宋体" w:cs="宋体"/>
                <w:kern w:val="0"/>
                <w:sz w:val="20"/>
                <w:szCs w:val="20"/>
              </w:rPr>
              <w:br/>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rPr>
          <w:trHeight w:val="70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vAlign w:val="top"/>
          </w:tcPr>
          <w:p>
            <w:pPr>
              <w:widowControl/>
              <w:jc w:val="left"/>
              <w:rPr>
                <w:rFonts w:ascii="仿宋" w:hAnsi="仿宋" w:eastAsia="仿宋" w:cs="宋体"/>
                <w:kern w:val="0"/>
                <w:sz w:val="24"/>
              </w:rPr>
            </w:pPr>
            <w:r>
              <w:rPr>
                <w:rFonts w:hint="eastAsia" w:ascii="仿宋" w:hAnsi="仿宋" w:eastAsia="仿宋" w:cs="宋体"/>
                <w:kern w:val="0"/>
                <w:sz w:val="24"/>
                <w:lang w:eastAsia="zh-CN"/>
              </w:rPr>
              <w:t>全县</w:t>
            </w:r>
            <w:r>
              <w:rPr>
                <w:rFonts w:hint="eastAsia" w:ascii="仿宋" w:hAnsi="仿宋" w:eastAsia="仿宋" w:cs="宋体"/>
                <w:kern w:val="0"/>
                <w:sz w:val="24"/>
                <w:lang w:val="en-US" w:eastAsia="zh-CN"/>
              </w:rPr>
              <w:t>106辆公交车的油价补贴</w:t>
            </w:r>
            <w:r>
              <w:rPr>
                <w:rFonts w:hint="eastAsia" w:ascii="仿宋" w:hAnsi="仿宋" w:eastAsia="仿宋" w:cs="宋体"/>
                <w:kern w:val="0"/>
                <w:sz w:val="24"/>
              </w:rPr>
              <w:t>。</w:t>
            </w:r>
          </w:p>
        </w:tc>
        <w:tc>
          <w:tcPr>
            <w:tcW w:w="3840" w:type="dxa"/>
            <w:gridSpan w:val="2"/>
            <w:tcBorders>
              <w:top w:val="single" w:color="auto" w:sz="4" w:space="0"/>
              <w:left w:val="nil"/>
              <w:bottom w:val="single" w:color="auto" w:sz="4" w:space="0"/>
              <w:right w:val="single" w:color="000000" w:sz="4" w:space="0"/>
            </w:tcBorders>
            <w:vAlign w:val="top"/>
          </w:tcPr>
          <w:p>
            <w:pPr>
              <w:widowControl/>
              <w:jc w:val="left"/>
              <w:rPr>
                <w:rFonts w:hint="eastAsia" w:ascii="仿宋" w:hAnsi="仿宋" w:eastAsia="仿宋" w:cs="宋体"/>
                <w:kern w:val="0"/>
                <w:sz w:val="24"/>
                <w:lang w:eastAsia="zh-CN"/>
              </w:rPr>
            </w:pPr>
            <w:r>
              <w:rPr>
                <w:rFonts w:hint="eastAsia" w:ascii="仿宋" w:hAnsi="仿宋" w:eastAsia="仿宋" w:cs="宋体"/>
                <w:kern w:val="0"/>
                <w:sz w:val="24"/>
                <w:lang w:eastAsia="zh-CN"/>
              </w:rPr>
              <w:t>根据公交车运营情况给我县</w:t>
            </w:r>
            <w:r>
              <w:rPr>
                <w:rFonts w:hint="eastAsia" w:ascii="仿宋" w:hAnsi="仿宋" w:eastAsia="仿宋" w:cs="宋体"/>
                <w:kern w:val="0"/>
                <w:sz w:val="24"/>
                <w:lang w:val="en-US" w:eastAsia="zh-CN"/>
              </w:rPr>
              <w:t>106辆公交车发放了油价补贴。</w:t>
            </w:r>
          </w:p>
        </w:tc>
      </w:tr>
      <w:tr>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r>
            <w:r>
              <w:rPr>
                <w:rFonts w:hint="eastAsia" w:ascii="宋体" w:hAnsi="宋体" w:cs="宋体"/>
                <w:kern w:val="0"/>
                <w:sz w:val="20"/>
                <w:szCs w:val="20"/>
              </w:rPr>
              <w:t>绩效</w:t>
            </w:r>
            <w:r>
              <w:rPr>
                <w:rFonts w:hint="eastAsia" w:ascii="宋体" w:hAnsi="宋体" w:cs="宋体"/>
                <w:kern w:val="0"/>
                <w:sz w:val="20"/>
                <w:szCs w:val="20"/>
              </w:rPr>
              <w:br/>
            </w:r>
            <w:r>
              <w:rPr>
                <w:rFonts w:hint="eastAsia" w:ascii="宋体" w:hAnsi="宋体" w:cs="宋体"/>
                <w:kern w:val="0"/>
                <w:sz w:val="20"/>
                <w:szCs w:val="20"/>
              </w:rPr>
              <w:t>指标</w:t>
            </w:r>
            <w:r>
              <w:rPr>
                <w:rFonts w:hint="eastAsia" w:ascii="宋体" w:hAnsi="宋体" w:cs="宋体"/>
                <w:kern w:val="0"/>
                <w:sz w:val="20"/>
                <w:szCs w:val="20"/>
              </w:rPr>
              <w:br/>
            </w:r>
            <w:r>
              <w:rPr>
                <w:rFonts w:hint="eastAsia" w:ascii="宋体" w:hAnsi="宋体" w:cs="宋体"/>
                <w:kern w:val="0"/>
                <w:sz w:val="20"/>
                <w:szCs w:val="20"/>
              </w:rPr>
              <w:t>完成</w:t>
            </w:r>
            <w:r>
              <w:rPr>
                <w:rFonts w:hint="eastAsia" w:ascii="宋体" w:hAnsi="宋体" w:cs="宋体"/>
                <w:kern w:val="0"/>
                <w:sz w:val="20"/>
                <w:szCs w:val="20"/>
              </w:rPr>
              <w:br/>
            </w:r>
            <w:r>
              <w:rPr>
                <w:rFonts w:hint="eastAsia" w:ascii="宋体" w:hAnsi="宋体"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sz w:val="20"/>
                <w:szCs w:val="20"/>
                <w:lang w:eastAsia="zh-CN"/>
              </w:rPr>
              <w:t>公交车</w:t>
            </w:r>
          </w:p>
        </w:tc>
        <w:tc>
          <w:tcPr>
            <w:tcW w:w="2060" w:type="dxa"/>
            <w:tcBorders>
              <w:top w:val="nil"/>
              <w:left w:val="nil"/>
              <w:bottom w:val="single" w:color="auto" w:sz="4" w:space="0"/>
              <w:right w:val="single" w:color="auto" w:sz="4" w:space="0"/>
            </w:tcBorders>
            <w:vAlign w:val="center"/>
          </w:tcPr>
          <w:p>
            <w:pPr>
              <w:widowControl/>
              <w:jc w:val="left"/>
              <w:rPr>
                <w:rFonts w:ascii="宋体" w:hAnsi="宋体" w:eastAsia="宋体" w:cs="宋体"/>
                <w:kern w:val="0"/>
                <w:sz w:val="20"/>
                <w:szCs w:val="20"/>
              </w:rPr>
            </w:pPr>
            <w:r>
              <w:rPr>
                <w:rFonts w:hint="eastAsia" w:ascii="宋体" w:hAnsi="宋体" w:cs="宋体"/>
                <w:kern w:val="0"/>
                <w:sz w:val="20"/>
                <w:szCs w:val="20"/>
              </w:rPr>
              <w:t>　</w:t>
            </w:r>
            <w:r>
              <w:rPr>
                <w:rFonts w:hint="eastAsia" w:ascii="宋体" w:hAnsi="宋体"/>
                <w:sz w:val="20"/>
                <w:szCs w:val="20"/>
                <w:lang w:val="en-US" w:eastAsia="zh-CN"/>
              </w:rPr>
              <w:t>106辆</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sz w:val="20"/>
                <w:szCs w:val="20"/>
                <w:lang w:val="en-US" w:eastAsia="zh-CN"/>
              </w:rPr>
              <w:t>106辆</w:t>
            </w:r>
          </w:p>
        </w:tc>
      </w:tr>
      <w:tr>
        <w:trPr>
          <w:trHeight w:val="34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2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9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36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33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34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补助资金</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Style w:val="29"/>
                <w:rFonts w:hint="eastAsia" w:ascii="宋体" w:hAnsi="宋体" w:eastAsia="宋体" w:cs="宋体"/>
                <w:b w:val="0"/>
                <w:spacing w:val="-4"/>
                <w:sz w:val="20"/>
                <w:szCs w:val="20"/>
                <w:lang w:val="en-US" w:eastAsia="zh-CN"/>
              </w:rPr>
              <w:t>2107099.68</w:t>
            </w:r>
            <w:r>
              <w:rPr>
                <w:rStyle w:val="29"/>
                <w:rFonts w:hint="eastAsia" w:ascii="宋体" w:hAnsi="宋体" w:eastAsia="宋体" w:cs="宋体"/>
                <w:b w:val="0"/>
                <w:spacing w:val="-4"/>
                <w:sz w:val="20"/>
                <w:szCs w:val="20"/>
              </w:rPr>
              <w:t>元</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Style w:val="29"/>
                <w:rFonts w:hint="eastAsia" w:ascii="宋体" w:hAnsi="宋体" w:eastAsia="宋体" w:cs="宋体"/>
                <w:b w:val="0"/>
                <w:spacing w:val="-4"/>
                <w:sz w:val="20"/>
                <w:szCs w:val="20"/>
                <w:lang w:val="en-US" w:eastAsia="zh-CN"/>
              </w:rPr>
              <w:t>2107099.68</w:t>
            </w:r>
            <w:r>
              <w:rPr>
                <w:rStyle w:val="29"/>
                <w:rFonts w:hint="eastAsia" w:ascii="宋体" w:hAnsi="宋体" w:eastAsia="宋体" w:cs="宋体"/>
                <w:b w:val="0"/>
                <w:spacing w:val="-4"/>
                <w:sz w:val="20"/>
                <w:szCs w:val="20"/>
              </w:rPr>
              <w:t>元</w:t>
            </w:r>
          </w:p>
        </w:tc>
      </w:tr>
      <w:tr>
        <w:trPr>
          <w:trHeight w:val="34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2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2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公交车受益数</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106辆</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106辆</w:t>
            </w:r>
          </w:p>
        </w:tc>
      </w:tr>
      <w:tr>
        <w:trPr>
          <w:trHeight w:val="33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24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36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2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30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34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rPr>
                <w:rFonts w:ascii="宋体" w:hAnsi="宋体" w:cs="宋体"/>
                <w:kern w:val="0"/>
                <w:sz w:val="20"/>
                <w:szCs w:val="20"/>
              </w:rPr>
            </w:pP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spacing w:line="540" w:lineRule="exact"/>
        <w:rPr>
          <w:rStyle w:val="29"/>
          <w:rFonts w:ascii="仿宋" w:hAnsi="仿宋" w:eastAsia="仿宋"/>
          <w:b w:val="0"/>
          <w:spacing w:val="-4"/>
          <w:sz w:val="32"/>
          <w:szCs w:val="32"/>
        </w:rPr>
      </w:pPr>
    </w:p>
    <w:p>
      <w:pPr>
        <w:spacing w:line="540" w:lineRule="exact"/>
        <w:ind w:firstLine="567"/>
        <w:rPr>
          <w:rStyle w:val="29"/>
          <w:rFonts w:ascii="仿宋" w:hAnsi="仿宋" w:eastAsia="仿宋"/>
          <w:b w:val="0"/>
          <w:spacing w:val="-4"/>
          <w:sz w:val="32"/>
          <w:szCs w:val="32"/>
        </w:rPr>
      </w:pPr>
      <w:bookmarkStart w:id="0" w:name="_GoBack"/>
      <w:bookmarkEnd w:id="0"/>
    </w:p>
    <w:p>
      <w:pPr>
        <w:spacing w:line="540" w:lineRule="exact"/>
        <w:rPr>
          <w:rStyle w:val="29"/>
          <w:rFonts w:ascii="仿宋" w:hAnsi="仿宋" w:eastAsia="仿宋"/>
          <w:b w:val="0"/>
          <w:spacing w:val="-4"/>
          <w:sz w:val="32"/>
          <w:szCs w:val="32"/>
        </w:rPr>
      </w:pPr>
    </w:p>
    <w:sectPr>
      <w:footerReference r:id="rId4" w:type="default"/>
      <w:pgSz w:w="11906" w:h="16838"/>
      <w:pgMar w:top="1440" w:right="1558" w:bottom="1440" w:left="1800" w:header="851" w:footer="992" w:gutter="0"/>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Tahoma">
    <w:panose1 w:val="020B0604030504040204"/>
    <w:charset w:val="00"/>
    <w:family w:val="auto"/>
    <w:pitch w:val="default"/>
    <w:sig w:usb0="61007A87" w:usb1="80000000" w:usb2="00000008"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0F3C52" w:usb2="00000016" w:usb3="00000000" w:csb0="0004001F" w:csb1="00000000"/>
  </w:font>
  <w:font w:name="Cambria">
    <w:panose1 w:val="02040503050406030204"/>
    <w:charset w:val="00"/>
    <w:family w:val="auto"/>
    <w:pitch w:val="default"/>
    <w:sig w:usb0="A00002EF" w:usb1="4000004B" w:usb2="00000000" w:usb3="00000000" w:csb0="2000009F" w:csb1="00000000"/>
  </w:font>
  <w:font w:name="Calibri">
    <w:panose1 w:val="020F0502020204030204"/>
    <w:charset w:val="86"/>
    <w:family w:val="auto"/>
    <w:pitch w:val="default"/>
    <w:sig w:usb0="A00002EF" w:usb1="4000207B" w:usb2="00000000" w:usb3="00000000" w:csb0="2000009F" w:csb1="00000000"/>
  </w:font>
  <w:font w:name="仿宋">
    <w:altName w:val="仿宋_GB2312"/>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auto"/>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楷体">
    <w:altName w:val="楷体_GB2312"/>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 w:name="Arial Rounded MT Bold">
    <w:altName w:val="Arial"/>
    <w:panose1 w:val="020F0704030504030204"/>
    <w:charset w:val="00"/>
    <w:family w:val="auto"/>
    <w:pitch w:val="default"/>
    <w:sig w:usb0="00000000" w:usb1="00000000" w:usb2="00000000" w:usb3="00000000" w:csb0="20000001" w:csb1="00000000"/>
  </w:font>
  <w:font w:name="楷体_GB2312">
    <w:panose1 w:val="02010609030101010101"/>
    <w:charset w:val="86"/>
    <w:family w:val="auto"/>
    <w:pitch w:val="default"/>
    <w:sig w:usb0="00000001" w:usb1="080E0000" w:usb2="00000000" w:usb3="00000000" w:csb0="00040000" w:csb1="00000000"/>
  </w:font>
  <w:font w:name="Shruti">
    <w:altName w:val="Lucida Sans Unicode"/>
    <w:panose1 w:val="020B0502040204020203"/>
    <w:charset w:val="00"/>
    <w:family w:val="auto"/>
    <w:pitch w:val="default"/>
    <w:sig w:usb0="00040003" w:usb1="00000000" w:usb2="00000000" w:usb3="00000000" w:csb0="00000001" w:csb1="00000000"/>
  </w:font>
  <w:font w:name="Lucida Sans Unicode">
    <w:panose1 w:val="020B0602030504020204"/>
    <w:charset w:val="00"/>
    <w:family w:val="auto"/>
    <w:pitch w:val="default"/>
    <w:sig w:usb0="80001AFF" w:usb1="0000396B" w:usb2="00000000" w:usb3="00000000" w:csb0="0000003F" w:csb1="D7F70000"/>
  </w:font>
  <w:font w:name="RomanS">
    <w:altName w:val="Palatino Linotype"/>
    <w:panose1 w:val="02000400000000000000"/>
    <w:charset w:val="00"/>
    <w:family w:val="auto"/>
    <w:pitch w:val="default"/>
    <w:sig w:usb0="00000207" w:usb1="00000000" w:usb2="00000000" w:usb3="00000000" w:csb0="000001FF" w:csb1="00000000"/>
  </w:font>
  <w:font w:name="Palatino Linotype">
    <w:panose1 w:val="02040502050505030304"/>
    <w:charset w:val="00"/>
    <w:family w:val="auto"/>
    <w:pitch w:val="default"/>
    <w:sig w:usb0="E0000387" w:usb1="40000013" w:usb2="00000000" w:usb3="00000000" w:csb0="2000019F" w:csb1="00000000"/>
  </w:font>
  <w:font w:name="Helvetica">
    <w:altName w:val="Arial"/>
    <w:panose1 w:val="020B0604020202020204"/>
    <w:charset w:val="00"/>
    <w:family w:val="auto"/>
    <w:pitch w:val="default"/>
    <w:sig w:usb0="00000003" w:usb1="00000000" w:usb2="00000000" w:usb3="00000000" w:csb0="00000001" w:csb1="00000000"/>
  </w:font>
  <w:font w:name="方正小标宋简体">
    <w:altName w:val="微软雅黑"/>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1"/>
      <w:jc w:val="center"/>
    </w:pPr>
    <w:r>
      <w:fldChar w:fldCharType="begin"/>
    </w:r>
    <w:r>
      <w:instrText xml:space="preserve">PAGE   \* MERGEFORMAT</w:instrText>
    </w:r>
    <w:r>
      <w:fldChar w:fldCharType="separate"/>
    </w:r>
    <w:r>
      <w:rPr>
        <w:lang w:val="zh-CN"/>
      </w:rPr>
      <w:t>4</w:t>
    </w:r>
    <w:r>
      <w:fldChar w:fldCharType="end"/>
    </w:r>
  </w:p>
  <w:p>
    <w:pPr>
      <w:pStyle w:val="2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
    <w:nsid w:val="00000001"/>
    <w:multiLevelType w:val="singleLevel"/>
    <w:tmpl w:val="00000001"/>
    <w:lvl w:ilvl="0" w:tentative="1">
      <w:start w:val="6"/>
      <w:numFmt w:val="chineseCounting"/>
      <w:suff w:val="nothing"/>
      <w:lvlText w:val="%1、"/>
      <w:lvlJc w:val="left"/>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
    <w:pPr>
      <w:keepNext/>
      <w:widowControl/>
      <w:spacing w:before="240" w:after="60"/>
      <w:jc w:val="left"/>
      <w:outlineLvl w:val="0"/>
    </w:pPr>
    <w:rPr>
      <w:rFonts w:ascii="Cambria" w:hAnsi="Cambria" w:eastAsia="宋体"/>
      <w:b/>
      <w:bCs/>
      <w:kern w:val="32"/>
      <w:sz w:val="32"/>
      <w:szCs w:val="32"/>
    </w:rPr>
  </w:style>
  <w:style w:type="paragraph" w:styleId="5">
    <w:name w:val="heading 2"/>
    <w:basedOn w:val="1"/>
    <w:next w:val="1"/>
    <w:link w:val="6"/>
    <w:pPr>
      <w:keepNext/>
      <w:widowControl/>
      <w:spacing w:before="240" w:after="60"/>
      <w:jc w:val="left"/>
      <w:outlineLvl w:val="1"/>
    </w:pPr>
    <w:rPr>
      <w:rFonts w:ascii="Cambria" w:hAnsi="Cambria" w:eastAsia="宋体"/>
      <w:b/>
      <w:bCs/>
      <w:i/>
      <w:iCs/>
      <w:sz w:val="28"/>
      <w:szCs w:val="28"/>
    </w:rPr>
  </w:style>
  <w:style w:type="paragraph" w:styleId="7">
    <w:name w:val="heading 3"/>
    <w:basedOn w:val="1"/>
    <w:next w:val="1"/>
    <w:link w:val="8"/>
    <w:pPr>
      <w:keepNext/>
      <w:widowControl/>
      <w:spacing w:before="240" w:after="60"/>
      <w:jc w:val="left"/>
      <w:outlineLvl w:val="2"/>
    </w:pPr>
    <w:rPr>
      <w:rFonts w:ascii="Cambria" w:hAnsi="Cambria" w:eastAsia="宋体"/>
      <w:b/>
      <w:bCs/>
      <w:sz w:val="26"/>
      <w:szCs w:val="26"/>
    </w:rPr>
  </w:style>
  <w:style w:type="paragraph" w:styleId="9">
    <w:name w:val="heading 4"/>
    <w:basedOn w:val="1"/>
    <w:next w:val="1"/>
    <w:link w:val="10"/>
    <w:pPr>
      <w:keepNext/>
      <w:widowControl/>
      <w:spacing w:before="240" w:after="60"/>
      <w:jc w:val="left"/>
      <w:outlineLvl w:val="3"/>
    </w:pPr>
    <w:rPr>
      <w:b/>
      <w:bCs/>
      <w:sz w:val="28"/>
      <w:szCs w:val="28"/>
    </w:rPr>
  </w:style>
  <w:style w:type="paragraph" w:styleId="11">
    <w:name w:val="heading 5"/>
    <w:basedOn w:val="1"/>
    <w:next w:val="1"/>
    <w:link w:val="12"/>
    <w:pPr>
      <w:widowControl/>
      <w:spacing w:before="240" w:after="60"/>
      <w:jc w:val="left"/>
      <w:outlineLvl w:val="4"/>
    </w:pPr>
    <w:rPr>
      <w:b/>
      <w:bCs/>
      <w:i/>
      <w:iCs/>
      <w:sz w:val="26"/>
      <w:szCs w:val="26"/>
    </w:rPr>
  </w:style>
  <w:style w:type="paragraph" w:styleId="13">
    <w:name w:val="heading 6"/>
    <w:basedOn w:val="1"/>
    <w:next w:val="1"/>
    <w:link w:val="14"/>
    <w:pPr>
      <w:widowControl/>
      <w:spacing w:before="240" w:after="60"/>
      <w:jc w:val="left"/>
      <w:outlineLvl w:val="5"/>
    </w:pPr>
    <w:rPr>
      <w:b/>
      <w:bCs/>
    </w:rPr>
  </w:style>
  <w:style w:type="paragraph" w:styleId="15">
    <w:name w:val="heading 7"/>
    <w:basedOn w:val="1"/>
    <w:next w:val="1"/>
    <w:link w:val="16"/>
    <w:pPr>
      <w:widowControl/>
      <w:spacing w:before="240" w:after="60"/>
      <w:jc w:val="left"/>
      <w:outlineLvl w:val="6"/>
    </w:pPr>
    <w:rPr>
      <w:sz w:val="24"/>
      <w:szCs w:val="24"/>
    </w:rPr>
  </w:style>
  <w:style w:type="paragraph" w:styleId="17">
    <w:name w:val="heading 8"/>
    <w:basedOn w:val="1"/>
    <w:next w:val="1"/>
    <w:link w:val="18"/>
    <w:pPr>
      <w:widowControl/>
      <w:spacing w:before="240" w:after="60"/>
      <w:jc w:val="left"/>
      <w:outlineLvl w:val="7"/>
    </w:pPr>
    <w:rPr>
      <w:i/>
      <w:iCs/>
      <w:sz w:val="24"/>
      <w:szCs w:val="24"/>
    </w:rPr>
  </w:style>
  <w:style w:type="paragraph" w:styleId="19">
    <w:name w:val="heading 9"/>
    <w:basedOn w:val="1"/>
    <w:next w:val="1"/>
    <w:link w:val="20"/>
    <w:pPr>
      <w:widowControl/>
      <w:spacing w:before="240" w:after="60"/>
      <w:jc w:val="left"/>
      <w:outlineLvl w:val="8"/>
    </w:pPr>
    <w:rPr>
      <w:rFonts w:ascii="Cambria" w:hAnsi="Cambria" w:eastAsia="宋体"/>
    </w:rPr>
  </w:style>
  <w:style w:type="character" w:default="1" w:styleId="4">
    <w:name w:val="Default Paragraph Font"/>
  </w:style>
  <w:style w:type="character" w:customStyle="1" w:styleId="3">
    <w:name w:val="标题 1 Char"/>
    <w:basedOn w:val="4"/>
    <w:link w:val="2"/>
    <w:semiHidden/>
    <w:rPr>
      <w:rFonts w:ascii="Cambria" w:hAnsi="Cambria" w:eastAsia="宋体"/>
      <w:b/>
      <w:bCs/>
      <w:kern w:val="32"/>
      <w:sz w:val="32"/>
      <w:szCs w:val="32"/>
    </w:rPr>
  </w:style>
  <w:style w:type="character" w:customStyle="1" w:styleId="6">
    <w:name w:val="标题 2 Char"/>
    <w:basedOn w:val="4"/>
    <w:link w:val="5"/>
    <w:semiHidden/>
    <w:rPr>
      <w:rFonts w:ascii="Cambria" w:hAnsi="Cambria" w:eastAsia="宋体"/>
      <w:b/>
      <w:bCs/>
      <w:i/>
      <w:iCs/>
      <w:sz w:val="28"/>
      <w:szCs w:val="28"/>
    </w:rPr>
  </w:style>
  <w:style w:type="character" w:customStyle="1" w:styleId="8">
    <w:name w:val="标题 3 Char"/>
    <w:basedOn w:val="4"/>
    <w:link w:val="7"/>
    <w:semiHidden/>
    <w:rPr>
      <w:rFonts w:ascii="Cambria" w:hAnsi="Cambria" w:eastAsia="宋体"/>
      <w:b/>
      <w:bCs/>
      <w:sz w:val="26"/>
      <w:szCs w:val="26"/>
    </w:rPr>
  </w:style>
  <w:style w:type="character" w:customStyle="1" w:styleId="10">
    <w:name w:val="标题 4 Char"/>
    <w:basedOn w:val="4"/>
    <w:link w:val="9"/>
    <w:semiHidden/>
    <w:rPr>
      <w:b/>
      <w:bCs/>
      <w:sz w:val="28"/>
      <w:szCs w:val="28"/>
    </w:rPr>
  </w:style>
  <w:style w:type="character" w:customStyle="1" w:styleId="12">
    <w:name w:val="标题 5 Char"/>
    <w:basedOn w:val="4"/>
    <w:link w:val="11"/>
    <w:semiHidden/>
    <w:rPr>
      <w:b/>
      <w:bCs/>
      <w:i/>
      <w:iCs/>
      <w:sz w:val="26"/>
      <w:szCs w:val="26"/>
    </w:rPr>
  </w:style>
  <w:style w:type="character" w:customStyle="1" w:styleId="14">
    <w:name w:val="标题 6 Char"/>
    <w:basedOn w:val="4"/>
    <w:link w:val="13"/>
    <w:semiHidden/>
    <w:rPr>
      <w:b/>
      <w:bCs/>
    </w:rPr>
  </w:style>
  <w:style w:type="character" w:customStyle="1" w:styleId="16">
    <w:name w:val="标题 7 Char"/>
    <w:basedOn w:val="4"/>
    <w:link w:val="15"/>
    <w:semiHidden/>
    <w:rPr>
      <w:sz w:val="24"/>
      <w:szCs w:val="24"/>
    </w:rPr>
  </w:style>
  <w:style w:type="character" w:customStyle="1" w:styleId="18">
    <w:name w:val="标题 8 Char"/>
    <w:basedOn w:val="4"/>
    <w:link w:val="17"/>
    <w:semiHidden/>
    <w:rPr>
      <w:i/>
      <w:iCs/>
      <w:sz w:val="24"/>
      <w:szCs w:val="24"/>
    </w:rPr>
  </w:style>
  <w:style w:type="character" w:customStyle="1" w:styleId="20">
    <w:name w:val="标题 9 Char"/>
    <w:basedOn w:val="4"/>
    <w:link w:val="19"/>
    <w:semiHidden/>
    <w:rPr>
      <w:rFonts w:ascii="Cambria" w:hAnsi="Cambria" w:eastAsia="宋体"/>
    </w:rPr>
  </w:style>
  <w:style w:type="paragraph" w:styleId="21">
    <w:name w:val="footer"/>
    <w:basedOn w:val="1"/>
    <w:link w:val="22"/>
    <w:pPr>
      <w:tabs>
        <w:tab w:val="center" w:pos="4153"/>
        <w:tab w:val="right" w:pos="8306"/>
      </w:tabs>
      <w:snapToGrid w:val="0"/>
      <w:jc w:val="left"/>
    </w:pPr>
    <w:rPr>
      <w:rFonts w:ascii="Calibri" w:hAnsi="Calibri" w:eastAsia="宋体"/>
      <w:kern w:val="2"/>
      <w:sz w:val="18"/>
      <w:szCs w:val="18"/>
    </w:rPr>
  </w:style>
  <w:style w:type="character" w:customStyle="1" w:styleId="22">
    <w:name w:val="页脚 Char"/>
    <w:basedOn w:val="4"/>
    <w:link w:val="21"/>
    <w:semiHidden/>
    <w:rPr>
      <w:rFonts w:ascii="Calibri" w:hAnsi="Calibri" w:eastAsia="宋体"/>
      <w:kern w:val="2"/>
      <w:sz w:val="18"/>
      <w:szCs w:val="18"/>
    </w:rPr>
  </w:style>
  <w:style w:type="paragraph" w:styleId="23">
    <w:name w:val="header"/>
    <w:basedOn w:val="1"/>
    <w:link w:val="24"/>
    <w:pPr>
      <w:pBdr>
        <w:bottom w:val="single" w:color="auto" w:sz="6" w:space="1"/>
      </w:pBdr>
      <w:tabs>
        <w:tab w:val="center" w:pos="4153"/>
        <w:tab w:val="right" w:pos="8306"/>
      </w:tabs>
      <w:snapToGrid w:val="0"/>
      <w:jc w:val="center"/>
    </w:pPr>
    <w:rPr>
      <w:rFonts w:ascii="Calibri" w:hAnsi="Calibri" w:eastAsia="宋体"/>
      <w:kern w:val="2"/>
      <w:sz w:val="18"/>
      <w:szCs w:val="18"/>
    </w:rPr>
  </w:style>
  <w:style w:type="character" w:customStyle="1" w:styleId="24">
    <w:name w:val="页眉 Char"/>
    <w:basedOn w:val="4"/>
    <w:link w:val="23"/>
    <w:semiHidden/>
    <w:rPr>
      <w:rFonts w:ascii="Calibri" w:hAnsi="Calibri" w:eastAsia="宋体"/>
      <w:kern w:val="2"/>
      <w:sz w:val="18"/>
      <w:szCs w:val="18"/>
    </w:rPr>
  </w:style>
  <w:style w:type="paragraph" w:styleId="25">
    <w:name w:val="Subtitle"/>
    <w:basedOn w:val="1"/>
    <w:next w:val="1"/>
    <w:link w:val="26"/>
    <w:pPr>
      <w:widowControl/>
      <w:spacing w:after="60"/>
      <w:jc w:val="center"/>
      <w:outlineLvl w:val="1"/>
    </w:pPr>
    <w:rPr>
      <w:rFonts w:ascii="Cambria" w:hAnsi="Cambria" w:eastAsia="宋体"/>
      <w:sz w:val="24"/>
      <w:szCs w:val="24"/>
    </w:rPr>
  </w:style>
  <w:style w:type="character" w:customStyle="1" w:styleId="26">
    <w:name w:val="副标题 Char"/>
    <w:basedOn w:val="4"/>
    <w:link w:val="25"/>
    <w:semiHidden/>
    <w:rPr>
      <w:rFonts w:ascii="Cambria" w:hAnsi="Cambria" w:eastAsia="宋体"/>
      <w:sz w:val="24"/>
      <w:szCs w:val="24"/>
    </w:rPr>
  </w:style>
  <w:style w:type="paragraph" w:styleId="27">
    <w:name w:val="Title"/>
    <w:basedOn w:val="1"/>
    <w:next w:val="1"/>
    <w:link w:val="28"/>
    <w:pPr>
      <w:widowControl/>
      <w:spacing w:before="240" w:after="60"/>
      <w:jc w:val="center"/>
      <w:outlineLvl w:val="0"/>
    </w:pPr>
    <w:rPr>
      <w:rFonts w:ascii="Cambria" w:hAnsi="Cambria" w:eastAsia="宋体"/>
      <w:b/>
      <w:bCs/>
      <w:kern w:val="28"/>
      <w:sz w:val="32"/>
      <w:szCs w:val="32"/>
    </w:rPr>
  </w:style>
  <w:style w:type="character" w:customStyle="1" w:styleId="28">
    <w:name w:val="标题 Char"/>
    <w:basedOn w:val="4"/>
    <w:link w:val="27"/>
    <w:semiHidden/>
    <w:rPr>
      <w:rFonts w:ascii="Cambria" w:hAnsi="Cambria" w:eastAsia="宋体"/>
      <w:b/>
      <w:bCs/>
      <w:kern w:val="28"/>
      <w:sz w:val="32"/>
      <w:szCs w:val="32"/>
    </w:rPr>
  </w:style>
  <w:style w:type="character" w:styleId="29">
    <w:name w:val="Strong"/>
    <w:basedOn w:val="4"/>
    <w:rPr>
      <w:b/>
      <w:bCs/>
    </w:rPr>
  </w:style>
  <w:style w:type="character" w:styleId="30">
    <w:name w:val="Emphasis"/>
    <w:basedOn w:val="4"/>
    <w:rPr>
      <w:rFonts w:ascii="Calibri" w:hAnsi="Calibri"/>
      <w:b/>
      <w:i/>
      <w:iCs/>
    </w:rPr>
  </w:style>
  <w:style w:type="paragraph" w:customStyle="1" w:styleId="31">
    <w:name w:val="批注框文本 Char Char"/>
    <w:basedOn w:val="1"/>
    <w:link w:val="37"/>
    <w:rPr>
      <w:rFonts w:ascii="Times New Roman" w:hAnsi="Times New Roman" w:eastAsia="宋体"/>
      <w:kern w:val="2"/>
      <w:sz w:val="18"/>
      <w:szCs w:val="18"/>
    </w:rPr>
  </w:style>
  <w:style w:type="paragraph" w:customStyle="1" w:styleId="32">
    <w:name w:val="No Spacing"/>
    <w:basedOn w:val="1"/>
    <w:pPr>
      <w:widowControl/>
      <w:jc w:val="left"/>
    </w:pPr>
    <w:rPr>
      <w:rFonts w:ascii="Calibri" w:hAnsi="Calibri" w:eastAsia="宋体" w:cs="Times New Roman"/>
      <w:kern w:val="0"/>
      <w:sz w:val="24"/>
      <w:szCs w:val="32"/>
      <w:lang w:val="en-US" w:eastAsia="en-US" w:bidi="en-US"/>
    </w:rPr>
  </w:style>
  <w:style w:type="paragraph" w:customStyle="1" w:styleId="33">
    <w:name w:val="List Paragraph"/>
    <w:basedOn w:val="1"/>
    <w:pPr>
      <w:widowControl/>
      <w:ind w:left="720"/>
      <w:contextualSpacing/>
      <w:jc w:val="left"/>
    </w:pPr>
    <w:rPr>
      <w:rFonts w:ascii="Calibri" w:hAnsi="Calibri" w:eastAsia="宋体"/>
      <w:kern w:val="0"/>
      <w:sz w:val="24"/>
      <w:lang w:eastAsia="en-US" w:bidi="en-US"/>
    </w:rPr>
  </w:style>
  <w:style w:type="paragraph" w:customStyle="1" w:styleId="34">
    <w:name w:val="Quote"/>
    <w:basedOn w:val="1"/>
    <w:next w:val="1"/>
    <w:link w:val="38"/>
    <w:pPr>
      <w:widowControl/>
      <w:jc w:val="left"/>
    </w:pPr>
    <w:rPr>
      <w:i/>
      <w:sz w:val="24"/>
      <w:szCs w:val="24"/>
    </w:rPr>
  </w:style>
  <w:style w:type="paragraph" w:customStyle="1" w:styleId="35">
    <w:name w:val="Intense Quote"/>
    <w:basedOn w:val="1"/>
    <w:next w:val="1"/>
    <w:link w:val="39"/>
    <w:pPr>
      <w:widowControl/>
      <w:ind w:left="720" w:right="720"/>
      <w:jc w:val="left"/>
    </w:pPr>
    <w:rPr>
      <w:b/>
      <w:i/>
      <w:sz w:val="24"/>
    </w:rPr>
  </w:style>
  <w:style w:type="paragraph" w:customStyle="1" w:styleId="36">
    <w:name w:val="TOC Heading"/>
    <w:basedOn w:val="2"/>
    <w:next w:val="1"/>
    <w:pPr>
      <w:outlineLvl w:val="9"/>
    </w:pPr>
    <w:rPr>
      <w:lang w:eastAsia="en-US" w:bidi="en-US"/>
    </w:rPr>
  </w:style>
  <w:style w:type="character" w:customStyle="1" w:styleId="37">
    <w:name w:val="批注框文本 Char Char Char Char"/>
    <w:basedOn w:val="4"/>
    <w:link w:val="31"/>
    <w:semiHidden/>
    <w:rPr>
      <w:rFonts w:ascii="Times New Roman" w:hAnsi="Times New Roman" w:eastAsia="宋体"/>
      <w:kern w:val="2"/>
      <w:sz w:val="18"/>
      <w:szCs w:val="18"/>
    </w:rPr>
  </w:style>
  <w:style w:type="character" w:customStyle="1" w:styleId="38">
    <w:name w:val="引用 Char"/>
    <w:basedOn w:val="4"/>
    <w:link w:val="34"/>
    <w:semiHidden/>
    <w:rPr>
      <w:i/>
      <w:sz w:val="24"/>
      <w:szCs w:val="24"/>
    </w:rPr>
  </w:style>
  <w:style w:type="character" w:customStyle="1" w:styleId="39">
    <w:name w:val="明显引用 Char"/>
    <w:basedOn w:val="4"/>
    <w:link w:val="35"/>
    <w:semiHidden/>
    <w:rPr>
      <w:b/>
      <w:i/>
      <w:sz w:val="24"/>
    </w:rPr>
  </w:style>
  <w:style w:type="character" w:customStyle="1" w:styleId="40">
    <w:name w:val="Subtle Emphasis"/>
    <w:rPr>
      <w:i/>
      <w:color w:val="565656"/>
    </w:rPr>
  </w:style>
  <w:style w:type="character" w:customStyle="1" w:styleId="41">
    <w:name w:val="Intense Emphasis"/>
    <w:basedOn w:val="4"/>
    <w:rPr>
      <w:b/>
      <w:i/>
      <w:sz w:val="24"/>
      <w:szCs w:val="24"/>
      <w:u w:val="single"/>
    </w:rPr>
  </w:style>
  <w:style w:type="character" w:customStyle="1" w:styleId="42">
    <w:name w:val="Subtle Reference"/>
    <w:basedOn w:val="4"/>
    <w:rPr>
      <w:sz w:val="24"/>
      <w:szCs w:val="24"/>
      <w:u w:val="single"/>
    </w:rPr>
  </w:style>
  <w:style w:type="character" w:customStyle="1" w:styleId="43">
    <w:name w:val="Intense Reference"/>
    <w:basedOn w:val="4"/>
    <w:rPr>
      <w:b/>
      <w:sz w:val="24"/>
      <w:u w:val="single"/>
    </w:rPr>
  </w:style>
  <w:style w:type="character" w:customStyle="1" w:styleId="44">
    <w:name w:val="Book Title"/>
    <w:basedOn w:val="4"/>
    <w:rPr>
      <w:rFonts w:ascii="Cambria" w:hAnsi="Cambria" w:eastAsia="宋体"/>
      <w:b/>
      <w:i/>
      <w:sz w:val="24"/>
      <w:szCs w:val="24"/>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2018-08-17T02:06:00Z</dcterms:created>
  <dc:creator>赵 恺（预算处）</dc:creator>
  <cp:lastPrinted>2019-01-15T12:20:00Z</cp:lastPrinted>
  <dcterms:modified xsi:type="dcterms:W3CDTF">2019-01-23T18:32:07Z</dcterms:modified>
  <dc:title>Administrator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