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公共文化服务体系建设专项资金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奇台县坎尔孜乡人民政府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奇台县人民政府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项目负责人（签章）：萨迪克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highlight w:val="yellow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 xml:space="preserve"> 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（1）执行本级人民代表大会的决议和上级国家行政机关的决定和命令，发布决定和命令。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（2）执行本行政区域内的经济和社会发展计划、预算，管理本行政区域内的经济、教育、科学、文化、卫生、体育事业和财政、民政、公安、司法行政、计划生育等行政工作；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（3）保护社会主义的全民所有的财产和劳动群众集体所有的财产，保护公民私人所有的合法财产，维护社会秩序，保障公民的人身权利、民主权利和其他权利；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（4）保护各种经济组织的合法权益；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（5）保障少数民族的权利和尊重少数民族的风俗习惯；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（6）保障宪法和法律赋予妇女的男女平等、同工同酬和婚姻自由等各项权利；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（7）办理上级人民政府交办的其他事项。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项目预算绩效目标设定情况</w:t>
      </w:r>
    </w:p>
    <w:p>
      <w:pPr>
        <w:numPr>
          <w:ilvl w:val="0"/>
          <w:numId w:val="0"/>
        </w:numPr>
        <w:spacing w:line="540" w:lineRule="exact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yellow"/>
          <w:lang w:eastAsia="zh-CN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是中央专项资金，开展基本公共文化服务。项目资金的主要内容是图书馆文献资源的借阅、检索与咨询，开展阅读推广、宣传活动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12次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，基层文化骨干业务培训辅导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15人次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，文化信息资源共享工程、公共电子阅览室服务及设备运行维护正常，开展各类文化活动。</w:t>
      </w:r>
    </w:p>
    <w:p>
      <w:pPr>
        <w:spacing w:beforeLines="0" w:afterLines="0"/>
        <w:ind w:firstLine="624" w:firstLineChars="200"/>
        <w:jc w:val="left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7" w:firstLineChars="2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项目支出：该项目资金投入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10万元，其中上级财政拨款安排10万元</w:t>
      </w:r>
    </w:p>
    <w:p>
      <w:pPr>
        <w:spacing w:line="540" w:lineRule="exact"/>
        <w:ind w:firstLine="627" w:firstLineChars="200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yellow"/>
          <w:lang w:val="en-US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公共图书馆公用经费项目支出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10万元，用于商品与服务支出10万元。</w:t>
      </w:r>
    </w:p>
    <w:p>
      <w:pPr>
        <w:spacing w:line="540" w:lineRule="exact"/>
        <w:ind w:firstLine="627" w:firstLineChars="200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1、制定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管理暂行办法</w:t>
      </w:r>
    </w:p>
    <w:p>
      <w:pPr>
        <w:spacing w:line="540" w:lineRule="exact"/>
        <w:ind w:firstLine="624" w:firstLineChars="2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yellow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2、制定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工作绩效考核暂行办法及绩效考核评分细则。</w:t>
      </w:r>
    </w:p>
    <w:p>
      <w:pPr>
        <w:spacing w:line="540" w:lineRule="exact"/>
        <w:ind w:firstLine="312" w:firstLineChars="1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（一）项目组织情况分析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主要是开展基本公共文化服务，不需要进行项目投标，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经项目任务分解，由办公室负责组织实施。 </w:t>
      </w:r>
    </w:p>
    <w:p>
      <w:pPr>
        <w:spacing w:line="540" w:lineRule="exact"/>
        <w:ind w:firstLine="313" w:firstLineChars="100"/>
        <w:rPr>
          <w:rStyle w:val="5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公共文化服务体系建设专项资金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管理严格执行国家有关财务规章制度规定的开支范围与开支标准，按照国家政府采购的有关规定执行，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对项目的实施实行项目管理责任制，项目负责人根据通过的项目计划和实施方案，具体组织项目实施。财务室按照财务、预算管理制度，对专项资金项目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实施、付款等环节进行管理和监督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eastAsia="zh-CN"/>
        </w:rPr>
        <w:t>接受财政、审计和文化等部门的监督检查。</w:t>
      </w:r>
    </w:p>
    <w:p>
      <w:pPr>
        <w:spacing w:line="540" w:lineRule="exact"/>
        <w:rPr>
          <w:rStyle w:val="5"/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（一）项目绩效目标完成情况分析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1. 项目的经济性分析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（1）项目成本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（预算）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控制情况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2018年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文化站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运行保障费项目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预算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具体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3个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子项目分解为：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办公费9万元,电费0.5万元,劳务费1.2万元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2）项目成本（预算）节约情况</w:t>
      </w:r>
    </w:p>
    <w:tbl>
      <w:tblPr>
        <w:tblStyle w:val="6"/>
        <w:tblW w:w="79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880"/>
        <w:gridCol w:w="1360"/>
        <w:gridCol w:w="1660"/>
        <w:gridCol w:w="126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子项目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预算金额（万元）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实际支出金额（万元）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节约金额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节约率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8.55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0.45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电费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0.5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0.35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30%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公务用车费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1.2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1.1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0.1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8.3%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合</w:t>
            </w:r>
            <w:r>
              <w:rPr>
                <w:rStyle w:val="7"/>
                <w:rFonts w:hint="eastAsia" w:ascii="仿宋" w:hAnsi="仿宋" w:eastAsia="仿宋" w:cs="仿宋"/>
                <w:sz w:val="32"/>
                <w:szCs w:val="32"/>
                <w:lang w:val="en-US" w:eastAsia="zh-CN" w:bidi="ar"/>
              </w:rPr>
              <w:t>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10.7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0.7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　</w:t>
            </w:r>
          </w:p>
        </w:tc>
      </w:tr>
    </w:tbl>
    <w:p>
      <w:pPr>
        <w:spacing w:line="540" w:lineRule="exact"/>
        <w:ind w:firstLine="579" w:firstLineChars="181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2. 项目的效率性分析注：项目资金支出在调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贯彻落实中央八项规定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用于办公设备购置、其他交通费、劳务费。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3. 项目的效益性分析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（1）项目预期目标完成程度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：文化活动项目按预期目标均已完成。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（2）项目实施对经济和社会的影响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图书馆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项目实施保障了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坎尔孜乡文化站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免费开放及正常运行，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让广大读者充分享受到国家各项文化惠民政策。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4. 项目的可持续性分析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文化站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是公益性窗口服务单位，国家及地方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财政每年均全额拨款,保障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文化站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免费开放的可持续性。</w:t>
      </w:r>
    </w:p>
    <w:p>
      <w:pPr>
        <w:numPr>
          <w:ilvl w:val="0"/>
          <w:numId w:val="1"/>
        </w:numPr>
        <w:spacing w:line="540" w:lineRule="exact"/>
        <w:ind w:left="0" w:leftChars="0" w:firstLine="567" w:firstLineChars="181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项目绩效目标未完成原因分析</w:t>
      </w:r>
    </w:p>
    <w:p>
      <w:pPr>
        <w:numPr>
          <w:ilvl w:val="0"/>
          <w:numId w:val="0"/>
        </w:numPr>
        <w:spacing w:line="540" w:lineRule="exact"/>
        <w:ind w:leftChars="181"/>
        <w:rPr>
          <w:rFonts w:hint="eastAsia" w:ascii="仿宋" w:hAnsi="仿宋" w:eastAsia="仿宋" w:cs="仿宋"/>
          <w:b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年项目绩效目标已完成。</w:t>
      </w:r>
    </w:p>
    <w:p>
      <w:pPr>
        <w:spacing w:line="540" w:lineRule="exact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继续做好文化站免费开放各项工作。</w:t>
      </w:r>
    </w:p>
    <w:p>
      <w:pPr>
        <w:spacing w:line="540" w:lineRule="exact"/>
        <w:ind w:firstLine="567" w:firstLineChars="181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（二）主要经验及做法、存在问题和建议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坎尔孜乡文化站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年结合读者的借阅习惯，拓宽了读者阅读区域，增加了阅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读空间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购买了空调，增加了报刊、图书的种类，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为读者提供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优质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(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)存在问题</w:t>
      </w:r>
    </w:p>
    <w:p>
      <w:pPr>
        <w:pStyle w:val="3"/>
        <w:widowControl/>
        <w:spacing w:line="580" w:lineRule="atLeast"/>
        <w:ind w:firstLine="320" w:firstLineChars="10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一）认识不到位。村一级干部对文化建设缺乏必要的认识，认为文化建设是上面的事，是上级党委、政府的事，农民本身文化不高，没有必要多花吃力不讨好的冤枉钱。这种思想观念直接导致了农村文化建设经费投入不足，极大影响了农村文化阵地的建设和发展，致使部分村文化阵地难巩固、队伍难稳定、活动难开展。 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　　（二）机会不均等，起点有差异。农村的文化建设长期得不到重视，属于公共文化建设的薄弱地区，有的村甚至找不出一块供群众进行文化活动的场地。各片区之间公共文化建设也不平衡。现在按要求各村都建有文化室和农民业余文化组织，但从真正实行免费开放、开展活动的实效却不容乐观。</w:t>
      </w:r>
      <w:r>
        <w:rPr>
          <w:rFonts w:hint="eastAsia" w:ascii="仿宋" w:hAnsi="仿宋" w:eastAsia="仿宋" w:cs="仿宋"/>
          <w:i w:val="0"/>
          <w:caps w:val="0"/>
          <w:color w:val="808080"/>
          <w:spacing w:val="0"/>
          <w:sz w:val="32"/>
          <w:szCs w:val="3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(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)建议</w:t>
      </w:r>
    </w:p>
    <w:p>
      <w:pPr>
        <w:pStyle w:val="3"/>
        <w:widowControl/>
        <w:spacing w:line="580" w:lineRule="atLeast"/>
        <w:ind w:firstLine="420"/>
        <w:jc w:val="left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（一）提高思想认识，建立保障机制。（二）坚持管建并重，加强设施建设。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（三）设置有效载体，积极开展活动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spacing w:line="540" w:lineRule="exact"/>
        <w:rPr>
          <w:rFonts w:hint="eastAsia"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三）其他</w:t>
      </w:r>
      <w:r>
        <w:rPr>
          <w:rFonts w:hint="eastAsia" w:ascii="仿宋" w:hAnsi="仿宋" w:eastAsia="仿宋" w:cs="仿宋"/>
          <w:b/>
          <w:spacing w:val="-4"/>
          <w:sz w:val="32"/>
          <w:szCs w:val="32"/>
          <w:lang w:eastAsia="zh-CN"/>
        </w:rPr>
        <w:t>：无</w:t>
      </w:r>
    </w:p>
    <w:p>
      <w:pPr>
        <w:spacing w:line="540" w:lineRule="exact"/>
        <w:ind w:firstLine="640"/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spacing w:val="-4"/>
          <w:sz w:val="32"/>
          <w:szCs w:val="32"/>
        </w:rPr>
        <w:t>六、项目评价工作情况</w:t>
      </w:r>
    </w:p>
    <w:p>
      <w:pPr>
        <w:ind w:firstLine="640" w:firstLineChars="200"/>
        <w:rPr>
          <w:rFonts w:hint="eastAsia" w:ascii="仿宋" w:hAnsi="仿宋" w:eastAsia="仿宋" w:cs="仿宋"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坎尔孜乡文化站</w:t>
      </w:r>
      <w:r>
        <w:rPr>
          <w:rFonts w:hint="eastAsia" w:ascii="仿宋" w:hAnsi="仿宋" w:eastAsia="仿宋" w:cs="仿宋"/>
          <w:spacing w:val="-4"/>
          <w:sz w:val="32"/>
          <w:szCs w:val="32"/>
          <w:highlight w:val="none"/>
          <w:lang w:eastAsia="zh-CN"/>
        </w:rPr>
        <w:t>在项目资金的收入支出以及在项目实施过程中的监督管理等工作，都能严格执行，按时完成项目评价工作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财政财政项目支出绩效自评表》</w:t>
      </w:r>
    </w:p>
    <w:tbl>
      <w:tblPr>
        <w:tblStyle w:val="6"/>
        <w:tblW w:w="956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43"/>
        <w:gridCol w:w="1200"/>
        <w:gridCol w:w="1350"/>
        <w:gridCol w:w="240"/>
        <w:gridCol w:w="2787"/>
        <w:gridCol w:w="23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公共文化服务体系建设专项资金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奇台县坎尔孜乡人民政府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"/>
                <w:rFonts w:hint="eastAsia" w:ascii="仿宋" w:hAnsi="仿宋" w:eastAsia="仿宋"/>
                <w:b w:val="0"/>
                <w:spacing w:val="-4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"/>
                <w:rFonts w:hint="eastAsia" w:ascii="仿宋" w:hAnsi="仿宋" w:eastAsia="仿宋"/>
                <w:b w:val="0"/>
                <w:spacing w:val="-4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tabs>
                <w:tab w:val="left" w:pos="1038"/>
              </w:tabs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2017年完成全年文化站免费开放各项工作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2017年100%完成全年文化站免费开放各项工作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购书经费项目开展活动场次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》15次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投入资金数额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提高农村文化水平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》75%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文化经费项目受益人数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0.5万人次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0.6万人次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文化经费项目保障期限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/>
    <w:p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7C279"/>
    <w:multiLevelType w:val="singleLevel"/>
    <w:tmpl w:val="6027C27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73E77"/>
    <w:rsid w:val="010779B5"/>
    <w:rsid w:val="019A1418"/>
    <w:rsid w:val="06EE2EA2"/>
    <w:rsid w:val="07C56467"/>
    <w:rsid w:val="14E13FBF"/>
    <w:rsid w:val="1ABE730E"/>
    <w:rsid w:val="20E73E77"/>
    <w:rsid w:val="2154406D"/>
    <w:rsid w:val="22196E51"/>
    <w:rsid w:val="25845D50"/>
    <w:rsid w:val="25D0598A"/>
    <w:rsid w:val="270C7910"/>
    <w:rsid w:val="3D4F0BCF"/>
    <w:rsid w:val="3FEB14E4"/>
    <w:rsid w:val="4BD53DA3"/>
    <w:rsid w:val="4EE66CF1"/>
    <w:rsid w:val="54607A22"/>
    <w:rsid w:val="557B3215"/>
    <w:rsid w:val="5BF64586"/>
    <w:rsid w:val="5E404CBA"/>
    <w:rsid w:val="65495763"/>
    <w:rsid w:val="6D4C3A53"/>
    <w:rsid w:val="7048213C"/>
    <w:rsid w:val="71A10C6B"/>
    <w:rsid w:val="7C13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auto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2019-02-15T11:23:00Z</dcterms:created>
  <dc:creator>Administrator</dc:creator>
  <cp:lastModifiedBy>xcj</cp:lastModifiedBy>
  <dcterms:modified xsi:type="dcterms:W3CDTF">2019-02-25T08:12:24Z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