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color w:val="auto"/>
          <w:kern w:val="0"/>
          <w:sz w:val="36"/>
          <w:szCs w:val="36"/>
          <w:lang w:eastAsia="zh-CN"/>
        </w:rPr>
        <w:t>奇台县上海路路灯采购及安装工程</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实施单位（公章）：奇台县住房和城乡建设局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主管部门（公章）：奇台县住房和城乡建设局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时念龄</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2017</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24</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一）贯彻落实执行国家、自治区、州关于建设事业（包括城市建设、村镇建设、建筑业、工程建设、住宅和房地产业、勘察设计咨询业、市政公用事业等）的方针、政策和法律、法规，研究拟定全县建设事业发展战略和中长期规划，并组织实施；对全县建设事业进行行业管理。</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二）组织实施工程建设实施阶段的国家标准、地方标准、全国统一定额和行业标准；组织制定工程建设实施阶段的全县统一标准、建设工期定额、建设用地指标、经济参数和工程造价管理制度，与县发改委等部门联合发布；监督指导各类工程建设标准定额的实施。</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（三）指导全县建筑业活动，培育规范建筑市场；指导监督建筑市场准入，管理工程招投标、工程监理、工程质量和施工安全；制定勘察、设计、施工监理和相关中介服务管理规章并监督实施。</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四）指导全县城市和村镇建设，负责城市供排水、节水、燃气、热力、市政设施、城市公共客运、园林绿化、市容环卫、等行业管理；负责县境内重点风景名胜区的保护监督工作；指导城市规划区内地下水的开发利用和保护；指导城市市容环境治理和城建监察工作；管理城市建设档案。研究拟定村镇建设发展战略、政策措施并监督实施；组织实施村镇建设试点；指导村镇基础设施建设，指导受灾地区村镇重建和大型建设项目地区的村镇迁建工作。</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（五）指导全县住宅建设和城镇住房制度改革工作；负责住宅和房地产业的行业管理、房屋拆迁管理；指导城镇土地使用权有偿转让和开发利用工作；指导和规范房地产市场。</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（六）负责组织实施各类房屋建筑及其附属设施和城市市政工程的抗震设计规范，审核、审批抗震防灾规划，组织实施抗震加固方案和抗震设防技术改造；指导城市地下空间的开发和利用。</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（七）负责组织编制全县建设行业科技发展战略、中长期规划、重点项目计划；组织建设行业重大科技项目攻关合作交流、技术创新和成果推广应用工作。</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（八）指导和管理建设行业的职工培训和继续教育工作，负责建设系统的社团管理工作。</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（九）负责组织开展建设行业的对外经济技术合作；引导县内企业开拓外地建筑市场和房地产市场，指导协调建设企业对外工程承包和建筑劳务工作。</w:t>
      </w:r>
    </w:p>
    <w:p>
      <w:pPr>
        <w:spacing w:beforeLines="0" w:afterLines="0"/>
        <w:ind w:firstLine="624" w:firstLineChars="200"/>
        <w:jc w:val="left"/>
        <w:rPr>
          <w:rStyle w:val="17"/>
          <w:rFonts w:ascii="楷体" w:hAnsi="楷体" w:eastAsia="楷体"/>
          <w:spacing w:val="-4"/>
          <w:sz w:val="32"/>
          <w:szCs w:val="32"/>
          <w:highlight w:val="yellow"/>
        </w:rPr>
      </w:pPr>
      <w:r>
        <w:rPr>
          <w:rStyle w:val="17"/>
          <w:rFonts w:hint="eastAsia" w:ascii="仿宋" w:hAnsi="仿宋" w:eastAsia="仿宋"/>
          <w:b w:val="0"/>
          <w:spacing w:val="-4"/>
          <w:sz w:val="32"/>
          <w:szCs w:val="32"/>
          <w:highlight w:val="none"/>
          <w:lang w:val="en-US" w:eastAsia="zh-CN"/>
        </w:rPr>
        <w:t>（十）承办县人民政府交办的其他事项。</w:t>
      </w:r>
      <w:r>
        <w:rPr>
          <w:rStyle w:val="17"/>
          <w:rFonts w:hint="eastAsia" w:ascii="楷体" w:hAnsi="楷体" w:eastAsia="楷体"/>
          <w:b w:val="0"/>
          <w:bCs w:val="0"/>
          <w:spacing w:val="-4"/>
          <w:sz w:val="32"/>
          <w:szCs w:val="32"/>
          <w:highlight w:val="none"/>
          <w:lang w:eastAsia="zh-CN"/>
        </w:rPr>
        <w:t>　</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beforeLines="0" w:afterLines="0"/>
        <w:ind w:firstLine="624" w:firstLineChars="200"/>
        <w:jc w:val="left"/>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奇台县上海路路灯采购及安装工程资金主要用于奇台县上海路路灯采购及安装，该项目2015年7月起实施，9月中旬完成工程进度100%，该项目是我县市政基础设施建设工程，主要用于</w:t>
      </w:r>
      <w:r>
        <w:rPr>
          <w:rStyle w:val="17"/>
          <w:rFonts w:hint="eastAsia" w:ascii="仿宋" w:hAnsi="仿宋" w:eastAsia="仿宋"/>
          <w:b w:val="0"/>
          <w:spacing w:val="-4"/>
          <w:sz w:val="32"/>
          <w:szCs w:val="32"/>
          <w:highlight w:val="none"/>
          <w:lang w:val="en-US" w:eastAsia="zh-CN"/>
        </w:rPr>
        <w:t>改善我县道路路灯现状，改造安装路灯实施绿色照明，共计安装路灯194盏</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w:t>
      </w:r>
    </w:p>
    <w:p>
      <w:pPr>
        <w:spacing w:beforeLines="0" w:afterLines="0"/>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24" w:firstLineChars="20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奇台县上海路路灯采购及安装工程</w:t>
      </w: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，该项目总投入</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679万元，其中县财政拨款安排38.97万元。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该项目资金</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38.97万元，全部用于项目建设。</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该项目资金管理严格按照奇台县政府投资项目资金拨付审批管理制度执行。</w:t>
      </w:r>
    </w:p>
    <w:p>
      <w:pPr>
        <w:spacing w:line="54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hint="eastAsia"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40"/>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eastAsia="zh-CN"/>
        </w:rPr>
        <w:t>该项目于</w:t>
      </w:r>
      <w:r>
        <w:rPr>
          <w:rStyle w:val="17"/>
          <w:rFonts w:hint="eastAsia" w:ascii="仿宋" w:hAnsi="仿宋" w:eastAsia="仿宋"/>
          <w:b w:val="0"/>
          <w:spacing w:val="-4"/>
          <w:sz w:val="32"/>
          <w:szCs w:val="32"/>
          <w:highlight w:val="none"/>
          <w:lang w:val="en-US" w:eastAsia="zh-CN"/>
        </w:rPr>
        <w:t>2015年6月29日完成工程招投标工作，中标单位为：江苏宝德照明器材有限公司，中标价5623383.00元；该项目于2015年11月10日竣工并完成验收审计工作。</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4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spacing w:val="-4"/>
          <w:sz w:val="32"/>
          <w:szCs w:val="32"/>
          <w:highlight w:val="none"/>
          <w:lang w:eastAsia="zh-CN"/>
        </w:rPr>
        <w:t>该项目由新疆天正工程项目管理有限公司实施工程监理，工程完工后由建设单位、监理单位、施工单位三方进行验收，验收合格移交建设单位管理。施工单位提交工程结算资料，交由审计局完成项目审计</w:t>
      </w: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w:t>
      </w:r>
    </w:p>
    <w:p>
      <w:pPr>
        <w:spacing w:line="540" w:lineRule="exact"/>
        <w:ind w:firstLine="624" w:firstLineChars="20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ind w:firstLine="627" w:firstLineChars="200"/>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24" w:firstLineChars="200"/>
        <w:rPr>
          <w:rStyle w:val="17"/>
          <w:rFonts w:ascii="仿宋" w:hAnsi="仿宋" w:eastAsia="仿宋"/>
          <w:b w:val="0"/>
          <w:color w:val="000000" w:themeColor="text1"/>
          <w:spacing w:val="-4"/>
          <w:sz w:val="32"/>
          <w:szCs w:val="32"/>
          <w:highlight w:val="none"/>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奇台县上海路路灯采购及安装工程</w:t>
      </w: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，提升改造安装路灯</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194盏，项目属于公益性建设项目，无收益。项目建设完成后</w:t>
      </w: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达到设计预期效果。</w:t>
      </w:r>
    </w:p>
    <w:p>
      <w:pPr>
        <w:numPr>
          <w:ilvl w:val="0"/>
          <w:numId w:val="1"/>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项目绩效目标未完成原因分析</w:t>
      </w:r>
    </w:p>
    <w:p>
      <w:pPr>
        <w:numPr>
          <w:ilvl w:val="0"/>
          <w:numId w:val="0"/>
        </w:numPr>
        <w:spacing w:line="540" w:lineRule="exact"/>
        <w:ind w:firstLine="627" w:firstLineChars="200"/>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7" w:firstLineChars="200"/>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17"/>
          <w:rFonts w:hint="eastAsia" w:ascii="仿宋" w:hAnsi="仿宋" w:eastAsia="仿宋"/>
          <w:b w:val="0"/>
          <w:color w:val="auto"/>
          <w:spacing w:val="-4"/>
          <w:sz w:val="32"/>
          <w:szCs w:val="32"/>
          <w:highlight w:val="none"/>
          <w:lang w:eastAsia="zh-CN"/>
        </w:rPr>
      </w:pPr>
      <w:r>
        <w:rPr>
          <w:rStyle w:val="17"/>
          <w:rFonts w:hint="eastAsia" w:ascii="仿宋" w:hAnsi="仿宋" w:eastAsia="仿宋"/>
          <w:b w:val="0"/>
          <w:color w:val="auto"/>
          <w:spacing w:val="-4"/>
          <w:sz w:val="32"/>
          <w:szCs w:val="32"/>
          <w:highlight w:val="none"/>
          <w:lang w:eastAsia="zh-CN"/>
        </w:rPr>
        <w:t>该项目在实施过程中，由建设、监理方实施监管，项目完工后，由审计局指定审计单位对项目造价进行审核。</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numPr>
          <w:ilvl w:val="0"/>
          <w:numId w:val="0"/>
        </w:numPr>
        <w:spacing w:line="540" w:lineRule="exact"/>
        <w:ind w:firstLine="624" w:firstLineChars="200"/>
        <w:rPr>
          <w:rStyle w:val="17"/>
          <w:rFonts w:hint="eastAsia" w:ascii="黑体" w:hAnsi="黑体" w:eastAsia="黑体"/>
          <w:b w:val="0"/>
          <w:color w:val="000000" w:themeColor="text1"/>
          <w:spacing w:val="-4"/>
          <w:sz w:val="32"/>
          <w:szCs w:val="32"/>
          <w:lang w:val="en-US"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该项目由奇台县发展和改革委员会</w:t>
      </w:r>
      <w:r>
        <w:rPr>
          <w:rStyle w:val="17"/>
          <w:rFonts w:hint="eastAsia" w:ascii="仿宋" w:hAnsi="仿宋" w:eastAsia="仿宋"/>
          <w:b/>
          <w:bCs w:val="0"/>
          <w:color w:val="000000" w:themeColor="text1"/>
          <w:spacing w:val="-4"/>
          <w:sz w:val="32"/>
          <w:szCs w:val="32"/>
          <w:highlight w:val="none"/>
          <w:lang w:val="en-US" w:eastAsia="zh-CN"/>
          <w14:textFill>
            <w14:solidFill>
              <w14:schemeClr w14:val="tx1"/>
            </w14:solidFill>
          </w14:textFill>
        </w:rPr>
        <w:t>奇发改【2015】103号</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文件下达批复建设，</w:t>
      </w:r>
      <w:r>
        <w:rPr>
          <w:rStyle w:val="17"/>
          <w:rFonts w:hint="eastAsia" w:ascii="仿宋" w:hAnsi="仿宋" w:eastAsia="仿宋"/>
          <w:b w:val="0"/>
          <w:color w:val="auto"/>
          <w:spacing w:val="-4"/>
          <w:sz w:val="32"/>
          <w:szCs w:val="32"/>
          <w:highlight w:val="none"/>
          <w:lang w:val="en-US" w:eastAsia="zh-CN"/>
        </w:rPr>
        <w:t>项目在实施过程中，由建设、监理及审计方实施监管，项目达到预期效果，资金使用合理</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《自治州财政项目支出绩效自评表》</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bookmarkStart w:id="0" w:name="_GoBack"/>
      <w:bookmarkEnd w:id="0"/>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tbl>
      <w:tblPr>
        <w:tblStyle w:val="19"/>
        <w:tblW w:w="9020" w:type="dxa"/>
        <w:jc w:val="center"/>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jc w:val="center"/>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67" w:hRule="atLeast"/>
          <w:jc w:val="center"/>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eastAsia="zh-CN"/>
              </w:rPr>
              <w:t>奇台县上海路路灯采购及安装工程</w:t>
            </w:r>
          </w:p>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35" w:hRule="atLeast"/>
          <w:jc w:val="center"/>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奇台县住房和城乡建设局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jc w:val="center"/>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38.97万元</w:t>
            </w:r>
            <w:r>
              <w:rPr>
                <w:rFonts w:hint="eastAsia" w:ascii="宋体" w:hAnsi="宋体" w:cs="宋体"/>
                <w:color w:val="000000" w:themeColor="text1"/>
                <w:kern w:val="0"/>
                <w:sz w:val="20"/>
                <w:szCs w:val="20"/>
                <w14:textFill>
                  <w14:solidFill>
                    <w14:schemeClr w14:val="tx1"/>
                  </w14:solidFill>
                </w14:textFill>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38.97万元</w:t>
            </w:r>
            <w:r>
              <w:rPr>
                <w:rFonts w:hint="eastAsia" w:ascii="宋体" w:hAnsi="宋体" w:cs="宋体"/>
                <w:color w:val="000000" w:themeColor="text1"/>
                <w:kern w:val="0"/>
                <w:sz w:val="20"/>
                <w:szCs w:val="20"/>
                <w14:textFill>
                  <w14:solidFill>
                    <w14:schemeClr w14:val="tx1"/>
                  </w14:solidFill>
                </w14:textFill>
              </w:rPr>
              <w:t>　</w:t>
            </w:r>
          </w:p>
        </w:tc>
      </w:tr>
      <w:tr>
        <w:tblPrEx>
          <w:tblLayout w:type="fixed"/>
          <w:tblCellMar>
            <w:top w:w="0" w:type="dxa"/>
            <w:left w:w="108" w:type="dxa"/>
            <w:bottom w:w="0" w:type="dxa"/>
            <w:right w:w="108" w:type="dxa"/>
          </w:tblCellMar>
        </w:tblPrEx>
        <w:trPr>
          <w:trHeight w:val="509" w:hRule="atLeas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38.97万元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38.97万元</w:t>
            </w:r>
          </w:p>
        </w:tc>
      </w:tr>
      <w:tr>
        <w:tblPrEx>
          <w:tblLayout w:type="fixed"/>
          <w:tblCellMar>
            <w:top w:w="0" w:type="dxa"/>
            <w:left w:w="108" w:type="dxa"/>
            <w:bottom w:w="0" w:type="dxa"/>
            <w:right w:w="108" w:type="dxa"/>
          </w:tblCellMar>
        </w:tblPrEx>
        <w:trPr>
          <w:trHeight w:val="433" w:hRule="atLeas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jc w:val="center"/>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实际完成目标</w:t>
            </w:r>
          </w:p>
        </w:tc>
      </w:tr>
      <w:tr>
        <w:tblPrEx>
          <w:tblLayout w:type="fixed"/>
          <w:tblCellMar>
            <w:top w:w="0" w:type="dxa"/>
            <w:left w:w="108" w:type="dxa"/>
            <w:bottom w:w="0" w:type="dxa"/>
            <w:right w:w="108" w:type="dxa"/>
          </w:tblCellMar>
        </w:tblPrEx>
        <w:trPr>
          <w:trHeight w:val="1110" w:hRule="atLeas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p>
            <w:pPr>
              <w:widowControl/>
              <w:jc w:val="left"/>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计划完成上海路（创业路至准东街）道路路灯亮化提升改造，安装路灯</w:t>
            </w:r>
            <w:r>
              <w:rPr>
                <w:rFonts w:hint="eastAsia" w:ascii="宋体" w:hAnsi="宋体" w:cs="宋体"/>
                <w:color w:val="000000" w:themeColor="text1"/>
                <w:kern w:val="0"/>
                <w:sz w:val="20"/>
                <w:szCs w:val="20"/>
                <w:lang w:val="en-US" w:eastAsia="zh-CN"/>
                <w14:textFill>
                  <w14:solidFill>
                    <w14:schemeClr w14:val="tx1"/>
                  </w14:solidFill>
                </w14:textFill>
              </w:rPr>
              <w:t>194盏。</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color w:val="000000" w:themeColor="text1"/>
                <w:kern w:val="0"/>
                <w:sz w:val="20"/>
                <w:szCs w:val="20"/>
                <w:lang w:eastAsia="zh-CN"/>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完成上海路（创业路至准东街）道路路灯亮化提升改造，安装路灯</w:t>
            </w:r>
            <w:r>
              <w:rPr>
                <w:rFonts w:hint="eastAsia" w:ascii="宋体" w:hAnsi="宋体" w:cs="宋体"/>
                <w:color w:val="000000" w:themeColor="text1"/>
                <w:kern w:val="0"/>
                <w:sz w:val="20"/>
                <w:szCs w:val="20"/>
                <w:lang w:val="en-US" w:eastAsia="zh-CN"/>
                <w14:textFill>
                  <w14:solidFill>
                    <w14:schemeClr w14:val="tx1"/>
                  </w14:solidFill>
                </w14:textFill>
              </w:rPr>
              <w:t>194盏，完成目标100%</w:t>
            </w:r>
          </w:p>
        </w:tc>
      </w:tr>
      <w:tr>
        <w:tblPrEx>
          <w:tblLayout w:type="fixed"/>
          <w:tblCellMar>
            <w:top w:w="0" w:type="dxa"/>
            <w:left w:w="108" w:type="dxa"/>
            <w:bottom w:w="0" w:type="dxa"/>
            <w:right w:w="108" w:type="dxa"/>
          </w:tblCellMar>
        </w:tblPrEx>
        <w:trPr>
          <w:trHeight w:val="720" w:hRule="atLeast"/>
          <w:jc w:val="center"/>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计划</w:t>
            </w:r>
            <w:r>
              <w:rPr>
                <w:rFonts w:hint="eastAsia" w:ascii="宋体" w:hAnsi="宋体" w:cs="宋体"/>
                <w:color w:val="000000" w:themeColor="text1"/>
                <w:kern w:val="0"/>
                <w:sz w:val="20"/>
                <w:szCs w:val="20"/>
                <w:lang w:eastAsia="zh-CN"/>
                <w14:textFill>
                  <w14:solidFill>
                    <w14:schemeClr w14:val="tx1"/>
                  </w14:solidFill>
                </w14:textFill>
              </w:rPr>
              <w:t>安装路灯</w:t>
            </w:r>
            <w:r>
              <w:rPr>
                <w:rFonts w:hint="eastAsia" w:ascii="宋体" w:hAnsi="宋体" w:cs="宋体"/>
                <w:color w:val="000000" w:themeColor="text1"/>
                <w:kern w:val="0"/>
                <w:sz w:val="20"/>
                <w:szCs w:val="20"/>
                <w:lang w:val="en-US" w:eastAsia="zh-CN"/>
                <w14:textFill>
                  <w14:solidFill>
                    <w14:schemeClr w14:val="tx1"/>
                  </w14:solidFill>
                </w14:textFill>
              </w:rPr>
              <w:t>194盏</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r>
              <w:rPr>
                <w:rFonts w:hint="eastAsia" w:ascii="宋体" w:hAnsi="宋体" w:cs="宋体"/>
                <w:color w:val="000000" w:themeColor="text1"/>
                <w:kern w:val="0"/>
                <w:sz w:val="20"/>
                <w:szCs w:val="20"/>
                <w:lang w:eastAsia="zh-CN"/>
                <w14:textFill>
                  <w14:solidFill>
                    <w14:schemeClr w14:val="tx1"/>
                  </w14:solidFill>
                </w14:textFill>
              </w:rPr>
              <w:t>完成安装路灯</w:t>
            </w:r>
            <w:r>
              <w:rPr>
                <w:rFonts w:hint="eastAsia" w:ascii="宋体" w:hAnsi="宋体" w:cs="宋体"/>
                <w:kern w:val="0"/>
                <w:sz w:val="20"/>
                <w:szCs w:val="20"/>
                <w:lang w:eastAsia="zh-CN"/>
              </w:rPr>
              <w:t>≥</w:t>
            </w:r>
            <w:r>
              <w:rPr>
                <w:rFonts w:hint="eastAsia" w:ascii="宋体" w:hAnsi="宋体" w:cs="宋体"/>
                <w:color w:val="000000" w:themeColor="text1"/>
                <w:kern w:val="0"/>
                <w:sz w:val="20"/>
                <w:szCs w:val="20"/>
                <w:lang w:val="en-US" w:eastAsia="zh-CN"/>
                <w14:textFill>
                  <w14:solidFill>
                    <w14:schemeClr w14:val="tx1"/>
                  </w14:solidFill>
                </w14:textFill>
              </w:rPr>
              <w:t>194盏</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工程验收合格率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配套设施完成率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4：</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工程完工率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5：</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日常巡查维修及时率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工程单位建设成本</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38.97万元</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设计功能实现率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隐患消除情况</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消除隐患</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综合利用率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受益群众满意度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pPr>
        <w:spacing w:line="540" w:lineRule="exact"/>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RomanS">
    <w:altName w:val="Vrinda"/>
    <w:panose1 w:val="02000400000000000000"/>
    <w:charset w:val="00"/>
    <w:family w:val="auto"/>
    <w:pitch w:val="default"/>
    <w:sig w:usb0="00000000" w:usb1="00000000" w:usb2="00000000" w:usb3="00000000" w:csb0="000001FF" w:csb1="00000000"/>
  </w:font>
  <w:font w:name="Arial">
    <w:panose1 w:val="020B0604020202020204"/>
    <w:charset w:val="00"/>
    <w:family w:val="auto"/>
    <w:pitch w:val="default"/>
    <w:sig w:usb0="E0002AFF" w:usb1="C0007843" w:usb2="00000009" w:usb3="00000000" w:csb0="400001FF" w:csb1="FFFF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Shruti">
    <w:panose1 w:val="020B0502040204020203"/>
    <w:charset w:val="00"/>
    <w:family w:val="auto"/>
    <w:pitch w:val="default"/>
    <w:sig w:usb0="0004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Vrinda">
    <w:panose1 w:val="020B0502040204020203"/>
    <w:charset w:val="00"/>
    <w:family w:val="auto"/>
    <w:pitch w:val="default"/>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BF312"/>
    <w:multiLevelType w:val="singleLevel"/>
    <w:tmpl w:val="233BF31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30745EB"/>
    <w:rsid w:val="04AA6A25"/>
    <w:rsid w:val="0945691E"/>
    <w:rsid w:val="0C075763"/>
    <w:rsid w:val="0CFE70EC"/>
    <w:rsid w:val="10CD2143"/>
    <w:rsid w:val="11DA0264"/>
    <w:rsid w:val="13AB5F61"/>
    <w:rsid w:val="144C5BDC"/>
    <w:rsid w:val="14EB6237"/>
    <w:rsid w:val="1539446E"/>
    <w:rsid w:val="195A58AB"/>
    <w:rsid w:val="1F482DAB"/>
    <w:rsid w:val="22010074"/>
    <w:rsid w:val="230B0024"/>
    <w:rsid w:val="239F2520"/>
    <w:rsid w:val="247D459E"/>
    <w:rsid w:val="27054359"/>
    <w:rsid w:val="2BA47E85"/>
    <w:rsid w:val="33552A57"/>
    <w:rsid w:val="351C31EE"/>
    <w:rsid w:val="3EBB39C8"/>
    <w:rsid w:val="40706353"/>
    <w:rsid w:val="48FD78DF"/>
    <w:rsid w:val="4E226803"/>
    <w:rsid w:val="4F694650"/>
    <w:rsid w:val="563D22B4"/>
    <w:rsid w:val="587F2D8A"/>
    <w:rsid w:val="5EA412A1"/>
    <w:rsid w:val="5F847E8A"/>
    <w:rsid w:val="606A30C9"/>
    <w:rsid w:val="61C03B24"/>
    <w:rsid w:val="626440BE"/>
    <w:rsid w:val="66B66263"/>
    <w:rsid w:val="67D22671"/>
    <w:rsid w:val="6A0C7AAD"/>
    <w:rsid w:val="6C8E34E1"/>
    <w:rsid w:val="70870DE2"/>
    <w:rsid w:val="70E70FBA"/>
    <w:rsid w:val="72306BF9"/>
    <w:rsid w:val="75ED07BA"/>
    <w:rsid w:val="7AEE04CB"/>
    <w:rsid w:val="7F287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2</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2019-01-24T08:04:37Z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